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DA460" w14:textId="77777777" w:rsidR="00D606BF" w:rsidRPr="00F205DA" w:rsidRDefault="00D606BF" w:rsidP="00D606BF">
      <w:pPr>
        <w:pStyle w:val="NoSpacing"/>
        <w:ind w:left="720" w:right="676"/>
        <w:rPr>
          <w:rFonts w:ascii="Arial" w:hAnsi="Arial" w:cs="Arial"/>
          <w:noProof/>
        </w:rPr>
      </w:pPr>
    </w:p>
    <w:p w14:paraId="0F47DBBC" w14:textId="77777777" w:rsidR="00D606BF" w:rsidRPr="00F205DA" w:rsidRDefault="00D606BF" w:rsidP="00D606BF">
      <w:pPr>
        <w:ind w:left="1440" w:firstLine="720"/>
        <w:rPr>
          <w:rFonts w:ascii="Verdana" w:hAnsi="Verdana"/>
          <w:b/>
          <w:szCs w:val="22"/>
        </w:rPr>
      </w:pPr>
      <w:r w:rsidRPr="00F205DA">
        <w:rPr>
          <w:rFonts w:ascii="Verdana" w:hAnsi="Verdana"/>
          <w:b/>
          <w:szCs w:val="22"/>
        </w:rPr>
        <w:t xml:space="preserve">PROTECTION AND PERMANENCY MEMORANDUM, </w:t>
      </w:r>
      <w:r w:rsidR="00DD6768" w:rsidRPr="00F205DA">
        <w:rPr>
          <w:rFonts w:ascii="Verdana" w:hAnsi="Verdana"/>
          <w:b/>
          <w:szCs w:val="22"/>
        </w:rPr>
        <w:t>18-03</w:t>
      </w:r>
    </w:p>
    <w:p w14:paraId="52C57225" w14:textId="77777777" w:rsidR="00D606BF" w:rsidRPr="00F205DA" w:rsidRDefault="00D606BF" w:rsidP="00D606BF">
      <w:pPr>
        <w:rPr>
          <w:rFonts w:ascii="Verdana" w:hAnsi="Verdana"/>
          <w:b/>
          <w:szCs w:val="22"/>
        </w:rPr>
      </w:pPr>
      <w:r w:rsidRPr="00F205DA">
        <w:rPr>
          <w:rFonts w:ascii="Verdana" w:hAnsi="Verdana"/>
          <w:b/>
          <w:szCs w:val="22"/>
        </w:rPr>
        <w:t xml:space="preserve"> </w:t>
      </w:r>
    </w:p>
    <w:p w14:paraId="7BB8CDC7" w14:textId="77777777" w:rsidR="00D606BF" w:rsidRPr="00F205DA" w:rsidRDefault="00D606BF" w:rsidP="00D606BF">
      <w:pPr>
        <w:rPr>
          <w:rFonts w:ascii="Verdana" w:hAnsi="Verdana"/>
          <w:szCs w:val="22"/>
        </w:rPr>
      </w:pPr>
      <w:r w:rsidRPr="00F205DA">
        <w:rPr>
          <w:rFonts w:ascii="Verdana" w:hAnsi="Verdana"/>
          <w:b/>
          <w:szCs w:val="22"/>
        </w:rPr>
        <w:t xml:space="preserve">TO: </w:t>
      </w:r>
      <w:r w:rsidRPr="00F205DA">
        <w:rPr>
          <w:rFonts w:ascii="Verdana" w:hAnsi="Verdana"/>
          <w:b/>
          <w:szCs w:val="22"/>
        </w:rPr>
        <w:tab/>
      </w:r>
      <w:r w:rsidRPr="00F205DA">
        <w:rPr>
          <w:rFonts w:ascii="Verdana" w:hAnsi="Verdana"/>
          <w:b/>
          <w:szCs w:val="22"/>
        </w:rPr>
        <w:tab/>
      </w:r>
      <w:r w:rsidRPr="00F205DA">
        <w:rPr>
          <w:rFonts w:ascii="Verdana" w:hAnsi="Verdana"/>
          <w:szCs w:val="22"/>
        </w:rPr>
        <w:t>Service Region Administrators</w:t>
      </w:r>
    </w:p>
    <w:p w14:paraId="7BBB5169" w14:textId="77777777" w:rsidR="00D606BF" w:rsidRPr="00F205DA" w:rsidRDefault="00D606BF" w:rsidP="00D606BF">
      <w:pPr>
        <w:rPr>
          <w:rFonts w:ascii="Verdana" w:hAnsi="Verdana"/>
          <w:szCs w:val="22"/>
        </w:rPr>
      </w:pPr>
      <w:r w:rsidRPr="00F205DA">
        <w:rPr>
          <w:rFonts w:ascii="Verdana" w:hAnsi="Verdana"/>
          <w:szCs w:val="22"/>
        </w:rPr>
        <w:tab/>
      </w:r>
      <w:r w:rsidRPr="00F205DA">
        <w:rPr>
          <w:rFonts w:ascii="Verdana" w:hAnsi="Verdana"/>
          <w:szCs w:val="22"/>
        </w:rPr>
        <w:tab/>
        <w:t>Service Region Administrator Associates</w:t>
      </w:r>
    </w:p>
    <w:p w14:paraId="5C2F2EBE" w14:textId="77777777" w:rsidR="00D606BF" w:rsidRPr="00F205DA" w:rsidRDefault="00D606BF" w:rsidP="00D606BF">
      <w:pPr>
        <w:rPr>
          <w:rFonts w:ascii="Verdana" w:hAnsi="Verdana"/>
          <w:szCs w:val="22"/>
        </w:rPr>
      </w:pPr>
      <w:r w:rsidRPr="00F205DA">
        <w:rPr>
          <w:rFonts w:ascii="Verdana" w:hAnsi="Verdana"/>
          <w:szCs w:val="22"/>
        </w:rPr>
        <w:tab/>
      </w:r>
      <w:r w:rsidRPr="00F205DA">
        <w:rPr>
          <w:rFonts w:ascii="Verdana" w:hAnsi="Verdana"/>
          <w:szCs w:val="22"/>
        </w:rPr>
        <w:tab/>
        <w:t>Service Region Clinical Associates</w:t>
      </w:r>
      <w:bookmarkStart w:id="0" w:name="_GoBack"/>
      <w:bookmarkEnd w:id="0"/>
    </w:p>
    <w:p w14:paraId="192103C5" w14:textId="77777777" w:rsidR="00D606BF" w:rsidRPr="00F205DA" w:rsidRDefault="00D606BF" w:rsidP="00D606BF">
      <w:pPr>
        <w:rPr>
          <w:rFonts w:ascii="Verdana" w:hAnsi="Verdana"/>
          <w:szCs w:val="22"/>
        </w:rPr>
      </w:pPr>
      <w:r w:rsidRPr="00F205DA">
        <w:rPr>
          <w:rFonts w:ascii="Verdana" w:hAnsi="Verdana"/>
          <w:szCs w:val="22"/>
        </w:rPr>
        <w:tab/>
      </w:r>
      <w:r w:rsidRPr="00F205DA">
        <w:rPr>
          <w:rFonts w:ascii="Verdana" w:hAnsi="Verdana"/>
          <w:szCs w:val="22"/>
        </w:rPr>
        <w:tab/>
        <w:t>Regional Program Specialists</w:t>
      </w:r>
    </w:p>
    <w:p w14:paraId="229A60C1" w14:textId="77777777" w:rsidR="00D606BF" w:rsidRPr="00F205DA" w:rsidRDefault="00D606BF" w:rsidP="00D606BF">
      <w:pPr>
        <w:rPr>
          <w:rFonts w:ascii="Verdana" w:hAnsi="Verdana"/>
          <w:szCs w:val="22"/>
        </w:rPr>
      </w:pPr>
      <w:r w:rsidRPr="00F205DA">
        <w:rPr>
          <w:rFonts w:ascii="Verdana" w:hAnsi="Verdana"/>
          <w:szCs w:val="22"/>
        </w:rPr>
        <w:tab/>
      </w:r>
      <w:r w:rsidRPr="00F205DA">
        <w:rPr>
          <w:rFonts w:ascii="Verdana" w:hAnsi="Verdana"/>
          <w:szCs w:val="22"/>
        </w:rPr>
        <w:tab/>
        <w:t>Family Services Office Supervisors</w:t>
      </w:r>
    </w:p>
    <w:p w14:paraId="177E8AD5" w14:textId="77777777" w:rsidR="00D606BF" w:rsidRPr="00F205DA" w:rsidRDefault="00D606BF" w:rsidP="00D606BF">
      <w:pPr>
        <w:rPr>
          <w:rFonts w:ascii="Verdana" w:hAnsi="Verdana"/>
          <w:szCs w:val="22"/>
        </w:rPr>
      </w:pPr>
    </w:p>
    <w:p w14:paraId="6CA0C220" w14:textId="77777777" w:rsidR="00D606BF" w:rsidRPr="00F205DA" w:rsidRDefault="00D606BF" w:rsidP="00D606BF">
      <w:pPr>
        <w:rPr>
          <w:rFonts w:ascii="Verdana" w:hAnsi="Verdana"/>
          <w:szCs w:val="22"/>
        </w:rPr>
      </w:pPr>
      <w:r w:rsidRPr="00F205DA">
        <w:rPr>
          <w:rFonts w:ascii="Verdana" w:hAnsi="Verdana"/>
          <w:b/>
          <w:szCs w:val="22"/>
        </w:rPr>
        <w:t xml:space="preserve">FROM:  </w:t>
      </w:r>
      <w:r w:rsidRPr="00F205DA">
        <w:rPr>
          <w:rFonts w:ascii="Verdana" w:hAnsi="Verdana"/>
          <w:b/>
          <w:szCs w:val="22"/>
        </w:rPr>
        <w:tab/>
      </w:r>
      <w:r w:rsidRPr="00F205DA">
        <w:rPr>
          <w:rFonts w:ascii="Verdana" w:hAnsi="Verdana"/>
          <w:szCs w:val="22"/>
        </w:rPr>
        <w:t>Michelle Anderson, Director</w:t>
      </w:r>
    </w:p>
    <w:p w14:paraId="6E444108" w14:textId="77777777" w:rsidR="00D606BF" w:rsidRPr="00F205DA" w:rsidRDefault="00D606BF" w:rsidP="00D606BF">
      <w:pPr>
        <w:rPr>
          <w:rFonts w:ascii="Verdana" w:hAnsi="Verdana"/>
          <w:szCs w:val="22"/>
        </w:rPr>
      </w:pPr>
      <w:r w:rsidRPr="00F205DA">
        <w:rPr>
          <w:rFonts w:ascii="Verdana" w:hAnsi="Verdana"/>
          <w:szCs w:val="22"/>
        </w:rPr>
        <w:tab/>
      </w:r>
      <w:r w:rsidRPr="00F205DA">
        <w:rPr>
          <w:rFonts w:ascii="Verdana" w:hAnsi="Verdana"/>
          <w:szCs w:val="22"/>
        </w:rPr>
        <w:tab/>
        <w:t>Division of Protection and Permanency</w:t>
      </w:r>
    </w:p>
    <w:p w14:paraId="4B7FB00A" w14:textId="77777777" w:rsidR="00D606BF" w:rsidRPr="00951C86" w:rsidRDefault="00D606BF" w:rsidP="00D606BF">
      <w:pPr>
        <w:rPr>
          <w:rFonts w:ascii="Verdana" w:hAnsi="Verdana"/>
          <w:szCs w:val="22"/>
        </w:rPr>
      </w:pPr>
    </w:p>
    <w:p w14:paraId="7C914B44" w14:textId="77777777" w:rsidR="00D606BF" w:rsidRPr="00951C86" w:rsidRDefault="00D606BF" w:rsidP="00D606BF">
      <w:pPr>
        <w:rPr>
          <w:rFonts w:ascii="Verdana" w:hAnsi="Verdana"/>
          <w:szCs w:val="22"/>
        </w:rPr>
      </w:pPr>
      <w:r w:rsidRPr="00951C86">
        <w:rPr>
          <w:rFonts w:ascii="Verdana" w:hAnsi="Verdana"/>
          <w:b/>
          <w:szCs w:val="22"/>
        </w:rPr>
        <w:t xml:space="preserve">DATE:  </w:t>
      </w:r>
      <w:r w:rsidRPr="00951C86">
        <w:rPr>
          <w:rFonts w:ascii="Verdana" w:hAnsi="Verdana"/>
          <w:szCs w:val="22"/>
        </w:rPr>
        <w:tab/>
      </w:r>
      <w:r>
        <w:rPr>
          <w:rFonts w:ascii="Verdana" w:hAnsi="Verdana"/>
          <w:szCs w:val="22"/>
        </w:rPr>
        <w:t>March 23, 2018</w:t>
      </w:r>
    </w:p>
    <w:p w14:paraId="6D017586" w14:textId="77777777" w:rsidR="00D606BF" w:rsidRPr="00951C86" w:rsidRDefault="00D606BF" w:rsidP="00D606BF">
      <w:pPr>
        <w:rPr>
          <w:rFonts w:ascii="Verdana" w:hAnsi="Verdana"/>
          <w:b/>
          <w:szCs w:val="22"/>
        </w:rPr>
      </w:pPr>
    </w:p>
    <w:p w14:paraId="6C067F67" w14:textId="77777777" w:rsidR="00D606BF" w:rsidRDefault="00D606BF" w:rsidP="00D606BF">
      <w:pPr>
        <w:tabs>
          <w:tab w:val="left" w:pos="1350"/>
        </w:tabs>
        <w:ind w:left="1440" w:hanging="1440"/>
        <w:rPr>
          <w:rFonts w:ascii="Verdana" w:hAnsi="Verdana"/>
          <w:szCs w:val="22"/>
        </w:rPr>
      </w:pPr>
      <w:r w:rsidRPr="00951C86">
        <w:rPr>
          <w:rFonts w:ascii="Verdana" w:hAnsi="Verdana"/>
          <w:b/>
          <w:szCs w:val="22"/>
        </w:rPr>
        <w:t xml:space="preserve">SUBJECT:   </w:t>
      </w:r>
      <w:r>
        <w:rPr>
          <w:rFonts w:ascii="Verdana" w:hAnsi="Verdana"/>
          <w:szCs w:val="22"/>
        </w:rPr>
        <w:t>D.O. v. Glisson Relative/Fictive Kin Foster Payments</w:t>
      </w:r>
    </w:p>
    <w:p w14:paraId="505277A5" w14:textId="77777777" w:rsidR="00D606BF" w:rsidRPr="00951C86" w:rsidRDefault="00D606BF" w:rsidP="00D606BF">
      <w:pPr>
        <w:ind w:left="1440" w:hanging="1440"/>
        <w:rPr>
          <w:rFonts w:ascii="Verdana" w:hAnsi="Verdana"/>
          <w:b/>
          <w:szCs w:val="22"/>
        </w:rPr>
      </w:pPr>
    </w:p>
    <w:p w14:paraId="06C4DE12" w14:textId="77777777" w:rsidR="00D606BF" w:rsidRDefault="00D606BF" w:rsidP="00D606BF">
      <w:pPr>
        <w:rPr>
          <w:rFonts w:ascii="Verdana" w:hAnsi="Verdana"/>
        </w:rPr>
      </w:pPr>
      <w:r w:rsidRPr="007F7BDD">
        <w:rPr>
          <w:rFonts w:ascii="Verdana" w:hAnsi="Verdana"/>
        </w:rPr>
        <w:t xml:space="preserve">This Protection and Permanency Memorandum is being issued </w:t>
      </w:r>
      <w:r>
        <w:rPr>
          <w:rFonts w:ascii="Verdana" w:hAnsi="Verdana"/>
        </w:rPr>
        <w:t xml:space="preserve">to provide clarification regarding the D.O. v. Glisson Relative/Fictive Kin Foster Payments. </w:t>
      </w:r>
    </w:p>
    <w:p w14:paraId="498805F2" w14:textId="77777777" w:rsidR="00D606BF" w:rsidRDefault="00D606BF" w:rsidP="00D606BF">
      <w:pPr>
        <w:rPr>
          <w:rFonts w:ascii="Verdana" w:hAnsi="Verdana"/>
          <w:color w:val="000000"/>
          <w:szCs w:val="22"/>
        </w:rPr>
      </w:pPr>
    </w:p>
    <w:p w14:paraId="0258F19B" w14:textId="77777777" w:rsidR="00D606BF" w:rsidRPr="00D85F3D" w:rsidRDefault="00D606BF" w:rsidP="00D606BF">
      <w:pPr>
        <w:rPr>
          <w:rFonts w:ascii="Verdana" w:hAnsi="Verdana"/>
          <w:b/>
          <w:u w:val="single"/>
        </w:rPr>
      </w:pPr>
      <w:r w:rsidRPr="00D85F3D">
        <w:rPr>
          <w:rFonts w:ascii="Verdana" w:hAnsi="Verdana"/>
          <w:b/>
          <w:u w:val="single"/>
        </w:rPr>
        <w:t>Background:</w:t>
      </w:r>
    </w:p>
    <w:p w14:paraId="29396EDF" w14:textId="77777777" w:rsidR="00D606BF" w:rsidRPr="00D85F3D" w:rsidRDefault="00D606BF" w:rsidP="00D606BF">
      <w:pPr>
        <w:rPr>
          <w:rFonts w:ascii="Verdana" w:hAnsi="Verdana"/>
        </w:rPr>
      </w:pPr>
      <w:r w:rsidRPr="00D85F3D">
        <w:rPr>
          <w:rFonts w:ascii="Verdana" w:hAnsi="Verdana"/>
        </w:rPr>
        <w:t xml:space="preserve">In October 2017, federal court made a ruling that requires the Cabinet for Health and Family Services (CHFS) to pay relatives and fictive kin raising kin children a foster care payment.  </w:t>
      </w:r>
    </w:p>
    <w:p w14:paraId="1B5F3742" w14:textId="77777777" w:rsidR="00D606BF" w:rsidRPr="00D85F3D" w:rsidRDefault="00D606BF" w:rsidP="00D606BF">
      <w:pPr>
        <w:rPr>
          <w:rFonts w:ascii="Verdana" w:hAnsi="Verdana"/>
        </w:rPr>
      </w:pPr>
    </w:p>
    <w:p w14:paraId="2ED7AC14" w14:textId="77777777" w:rsidR="00D606BF" w:rsidRPr="00D85F3D" w:rsidRDefault="00D606BF" w:rsidP="00D606BF">
      <w:pPr>
        <w:rPr>
          <w:rFonts w:ascii="Verdana" w:hAnsi="Verdana"/>
          <w:b/>
          <w:bCs/>
          <w:u w:val="single"/>
        </w:rPr>
      </w:pPr>
      <w:r w:rsidRPr="00D85F3D">
        <w:rPr>
          <w:rFonts w:ascii="Verdana" w:hAnsi="Verdana"/>
          <w:b/>
          <w:bCs/>
          <w:u w:val="single"/>
        </w:rPr>
        <w:t>Eligibility requirements:</w:t>
      </w:r>
    </w:p>
    <w:p w14:paraId="22F15196" w14:textId="77777777" w:rsidR="00D606BF" w:rsidRPr="00D85F3D" w:rsidRDefault="00D606BF" w:rsidP="00D606BF">
      <w:pPr>
        <w:pStyle w:val="ListParagraph"/>
        <w:numPr>
          <w:ilvl w:val="0"/>
          <w:numId w:val="7"/>
        </w:numPr>
        <w:ind w:left="360"/>
        <w:rPr>
          <w:rFonts w:ascii="Verdana" w:hAnsi="Verdana"/>
        </w:rPr>
      </w:pPr>
      <w:r w:rsidRPr="00D85F3D">
        <w:rPr>
          <w:rFonts w:ascii="Verdana" w:hAnsi="Verdana"/>
        </w:rPr>
        <w:t xml:space="preserve">Individual must be a relative or fictive kin caregiver </w:t>
      </w:r>
      <w:r w:rsidRPr="00D85F3D">
        <w:rPr>
          <w:rFonts w:ascii="Verdana" w:hAnsi="Verdana"/>
          <w:i/>
        </w:rPr>
        <w:t>with an approved home evaluation</w:t>
      </w:r>
      <w:r w:rsidRPr="00D85F3D">
        <w:rPr>
          <w:rFonts w:ascii="Verdana" w:hAnsi="Verdana"/>
        </w:rPr>
        <w:t>;</w:t>
      </w:r>
    </w:p>
    <w:p w14:paraId="1ED3A490" w14:textId="77777777" w:rsidR="00D606BF" w:rsidRPr="00D85F3D" w:rsidRDefault="00D606BF" w:rsidP="00D606BF">
      <w:pPr>
        <w:pStyle w:val="ListParagraph"/>
        <w:numPr>
          <w:ilvl w:val="0"/>
          <w:numId w:val="7"/>
        </w:numPr>
        <w:ind w:left="360"/>
        <w:rPr>
          <w:rFonts w:ascii="Verdana" w:hAnsi="Verdana"/>
        </w:rPr>
      </w:pPr>
      <w:r w:rsidRPr="00D85F3D">
        <w:rPr>
          <w:rFonts w:ascii="Verdana" w:hAnsi="Verdana"/>
        </w:rPr>
        <w:t>The child must currently be in CHFS custody; or the child has been placed in CHFS custody for the current removal period prior to the relative or fictive kin receiving temporary custody; and</w:t>
      </w:r>
    </w:p>
    <w:p w14:paraId="385CDD36" w14:textId="77777777" w:rsidR="00D606BF" w:rsidRPr="00D85F3D" w:rsidRDefault="00D606BF" w:rsidP="00D606BF">
      <w:pPr>
        <w:pStyle w:val="ListParagraph"/>
        <w:numPr>
          <w:ilvl w:val="0"/>
          <w:numId w:val="7"/>
        </w:numPr>
        <w:ind w:left="360"/>
        <w:rPr>
          <w:rFonts w:ascii="Verdana" w:hAnsi="Verdana"/>
        </w:rPr>
      </w:pPr>
      <w:r w:rsidRPr="00D85F3D">
        <w:rPr>
          <w:rFonts w:ascii="Verdana" w:hAnsi="Verdana"/>
        </w:rPr>
        <w:t>The relative or fictive kin has not yet obtained permanent custody through a DNA-9 (Permanent Custody Order).</w:t>
      </w:r>
    </w:p>
    <w:p w14:paraId="5D9F4399" w14:textId="77777777" w:rsidR="00D606BF" w:rsidRDefault="00D606BF" w:rsidP="00D606BF">
      <w:pPr>
        <w:rPr>
          <w:rFonts w:ascii="Verdana" w:hAnsi="Verdana"/>
        </w:rPr>
      </w:pPr>
    </w:p>
    <w:p w14:paraId="41F11C66" w14:textId="77777777" w:rsidR="00D606BF" w:rsidRPr="00D85F3D" w:rsidRDefault="00D606BF" w:rsidP="00D606BF">
      <w:pPr>
        <w:rPr>
          <w:rFonts w:ascii="Verdana" w:hAnsi="Verdana"/>
          <w:b/>
          <w:u w:val="single"/>
        </w:rPr>
      </w:pPr>
      <w:r w:rsidRPr="00D85F3D">
        <w:rPr>
          <w:rFonts w:ascii="Verdana" w:hAnsi="Verdana"/>
          <w:b/>
          <w:u w:val="single"/>
        </w:rPr>
        <w:t>Interim process:</w:t>
      </w:r>
    </w:p>
    <w:p w14:paraId="59DB4A66" w14:textId="77777777" w:rsidR="00D606BF" w:rsidRPr="00D85F3D" w:rsidRDefault="00D606BF" w:rsidP="00D606BF">
      <w:pPr>
        <w:rPr>
          <w:rFonts w:ascii="Verdana" w:hAnsi="Verdana"/>
          <w:i/>
        </w:rPr>
      </w:pPr>
    </w:p>
    <w:p w14:paraId="4CC2009F" w14:textId="77777777" w:rsidR="00D606BF" w:rsidRDefault="00F205DA" w:rsidP="00D606BF">
      <w:pPr>
        <w:rPr>
          <w:rFonts w:ascii="Verdana" w:hAnsi="Verdana"/>
          <w:i/>
        </w:rPr>
      </w:pPr>
      <w:hyperlink r:id="rId10" w:history="1">
        <w:r w:rsidR="00B504CE" w:rsidRPr="00B504CE">
          <w:rPr>
            <w:rStyle w:val="Hyperlink"/>
            <w:rFonts w:ascii="Verdana" w:hAnsi="Verdana"/>
            <w:i/>
          </w:rPr>
          <w:t>Interim Process to Implement D.O. v, Glisson</w:t>
        </w:r>
      </w:hyperlink>
    </w:p>
    <w:p w14:paraId="499EBE3C" w14:textId="77777777" w:rsidR="00B504CE" w:rsidRDefault="00B504CE" w:rsidP="00D606BF">
      <w:pPr>
        <w:rPr>
          <w:rFonts w:ascii="Verdana" w:hAnsi="Verdana"/>
          <w:i/>
        </w:rPr>
      </w:pPr>
    </w:p>
    <w:p w14:paraId="69F4E1E8" w14:textId="77777777" w:rsidR="00B504CE" w:rsidRPr="00D85F3D" w:rsidRDefault="00B504CE" w:rsidP="00D606BF">
      <w:pPr>
        <w:rPr>
          <w:rFonts w:ascii="Verdana" w:hAnsi="Verdana"/>
          <w:i/>
        </w:rPr>
      </w:pPr>
    </w:p>
    <w:p w14:paraId="728B6083" w14:textId="77777777" w:rsidR="00B504CE" w:rsidRDefault="00B504CE" w:rsidP="00D606BF">
      <w:pPr>
        <w:rPr>
          <w:rFonts w:ascii="Verdana" w:hAnsi="Verdana"/>
        </w:rPr>
      </w:pPr>
    </w:p>
    <w:p w14:paraId="68027C9F" w14:textId="77777777" w:rsidR="00B504CE" w:rsidRDefault="00B504CE" w:rsidP="00D606BF">
      <w:pPr>
        <w:rPr>
          <w:rFonts w:ascii="Verdana" w:hAnsi="Verdana"/>
        </w:rPr>
      </w:pPr>
    </w:p>
    <w:p w14:paraId="4273C37E" w14:textId="77777777" w:rsidR="00B504CE" w:rsidRDefault="00B504CE" w:rsidP="00D606BF">
      <w:pPr>
        <w:rPr>
          <w:rFonts w:ascii="Verdana" w:hAnsi="Verdana"/>
        </w:rPr>
      </w:pPr>
    </w:p>
    <w:p w14:paraId="6E1F898B" w14:textId="77777777" w:rsidR="00D606BF" w:rsidRDefault="00D606BF" w:rsidP="00D606BF">
      <w:pPr>
        <w:rPr>
          <w:rFonts w:ascii="Verdana" w:hAnsi="Verdana"/>
        </w:rPr>
      </w:pPr>
      <w:r w:rsidRPr="00D85F3D">
        <w:rPr>
          <w:rFonts w:ascii="Verdana" w:hAnsi="Verdana"/>
        </w:rPr>
        <w:t xml:space="preserve">DPP central office is currently processing inquiries and determining eligibility; however, this will transition to field personnel.  We are currently building expertise among staff who will be available to answer questions from Social Service Workers (SSWs), relatives, fictive kin, community partners, etc.  Invite these experts to the </w:t>
      </w:r>
      <w:proofErr w:type="gramStart"/>
      <w:r w:rsidRPr="00D85F3D">
        <w:rPr>
          <w:rFonts w:ascii="Verdana" w:hAnsi="Verdana"/>
        </w:rPr>
        <w:t>five day</w:t>
      </w:r>
      <w:proofErr w:type="gramEnd"/>
      <w:r w:rsidRPr="00D85F3D">
        <w:rPr>
          <w:rFonts w:ascii="Verdana" w:hAnsi="Verdana"/>
        </w:rPr>
        <w:t xml:space="preserve"> case planning conferences, family team meetings, or home visits with relatives/fictive kin so they may answer questions in real time.</w:t>
      </w:r>
    </w:p>
    <w:p w14:paraId="4AEC925B" w14:textId="77777777" w:rsidR="00B504CE" w:rsidRPr="00D85F3D" w:rsidRDefault="00B504CE" w:rsidP="00D606BF">
      <w:pPr>
        <w:rPr>
          <w:rFonts w:ascii="Verdana" w:hAnsi="Verdana"/>
        </w:rPr>
      </w:pPr>
    </w:p>
    <w:p w14:paraId="70B78672" w14:textId="77777777" w:rsidR="00D606BF" w:rsidRPr="00D85F3D" w:rsidRDefault="00D606BF" w:rsidP="00D606BF">
      <w:pPr>
        <w:rPr>
          <w:rFonts w:ascii="Verdana" w:hAnsi="Verdana"/>
        </w:rPr>
      </w:pPr>
    </w:p>
    <w:p w14:paraId="4BADB801" w14:textId="77777777" w:rsidR="00D606BF" w:rsidRPr="00D85F3D" w:rsidRDefault="00D606BF" w:rsidP="00D606BF">
      <w:pPr>
        <w:rPr>
          <w:rFonts w:ascii="Verdana" w:hAnsi="Verdana"/>
          <w:b/>
          <w:u w:val="single"/>
        </w:rPr>
      </w:pPr>
      <w:r w:rsidRPr="00D85F3D">
        <w:rPr>
          <w:rFonts w:ascii="Verdana" w:hAnsi="Verdana"/>
          <w:b/>
          <w:u w:val="single"/>
        </w:rPr>
        <w:t>Clarifications, if relative/fictive kin is eligible:</w:t>
      </w:r>
    </w:p>
    <w:p w14:paraId="6278CA1D" w14:textId="77777777" w:rsidR="00D606BF" w:rsidRPr="006A5778" w:rsidRDefault="00D606BF" w:rsidP="00D606BF">
      <w:pPr>
        <w:pStyle w:val="ListParagraph"/>
        <w:numPr>
          <w:ilvl w:val="0"/>
          <w:numId w:val="8"/>
        </w:numPr>
        <w:ind w:left="360"/>
        <w:rPr>
          <w:rFonts w:ascii="Verdana" w:hAnsi="Verdana"/>
        </w:rPr>
      </w:pPr>
      <w:r w:rsidRPr="006A5778">
        <w:rPr>
          <w:rFonts w:ascii="Verdana" w:hAnsi="Verdana"/>
        </w:rPr>
        <w:t>Payments may impact other benefits the family is already receiving, including KTAP, SNAP, SSI, kinship care, child support, Section 8, child care, etc.  Relative/fictive kin should contact those agencies to inquire.</w:t>
      </w:r>
    </w:p>
    <w:p w14:paraId="4EEEACE0" w14:textId="77777777" w:rsidR="00D606BF" w:rsidRPr="00D85F3D" w:rsidRDefault="00D606BF" w:rsidP="00D606BF">
      <w:pPr>
        <w:pStyle w:val="ListParagraph"/>
        <w:numPr>
          <w:ilvl w:val="0"/>
          <w:numId w:val="8"/>
        </w:numPr>
        <w:ind w:left="360"/>
        <w:rPr>
          <w:rFonts w:ascii="Verdana" w:hAnsi="Verdana"/>
        </w:rPr>
      </w:pPr>
      <w:r w:rsidRPr="00D85F3D">
        <w:rPr>
          <w:rFonts w:ascii="Verdana" w:hAnsi="Verdana"/>
        </w:rPr>
        <w:t>Relative/fictive kin is eligible to all benefits as any foster parent including clothing letter, special expenses, birthday/Christmas, etc.</w:t>
      </w:r>
    </w:p>
    <w:p w14:paraId="356AEE42" w14:textId="77777777" w:rsidR="00D606BF" w:rsidRDefault="00D606BF" w:rsidP="00D606BF">
      <w:pPr>
        <w:pStyle w:val="ListParagraph"/>
        <w:numPr>
          <w:ilvl w:val="0"/>
          <w:numId w:val="8"/>
        </w:numPr>
        <w:ind w:left="360"/>
        <w:rPr>
          <w:rFonts w:ascii="Verdana" w:hAnsi="Verdana"/>
        </w:rPr>
      </w:pPr>
      <w:r w:rsidRPr="00D85F3D">
        <w:rPr>
          <w:rFonts w:ascii="Verdana" w:hAnsi="Verdana"/>
        </w:rPr>
        <w:t xml:space="preserve">Relative/fictive kin signs a Relative Caregiver Agreement (“contract”) which explains that the relative/fictive kin must agree to permanency.  </w:t>
      </w:r>
    </w:p>
    <w:p w14:paraId="62432E7E" w14:textId="77777777" w:rsidR="00D606BF" w:rsidRPr="00D85F3D" w:rsidRDefault="00D606BF" w:rsidP="00D606BF">
      <w:pPr>
        <w:pStyle w:val="ListParagraph"/>
        <w:numPr>
          <w:ilvl w:val="0"/>
          <w:numId w:val="8"/>
        </w:numPr>
        <w:ind w:left="360"/>
        <w:rPr>
          <w:rFonts w:ascii="Verdana" w:hAnsi="Verdana"/>
        </w:rPr>
      </w:pPr>
      <w:r>
        <w:rPr>
          <w:rFonts w:ascii="Verdana" w:hAnsi="Verdana"/>
        </w:rPr>
        <w:t xml:space="preserve">Once </w:t>
      </w:r>
      <w:r w:rsidRPr="006A5778">
        <w:rPr>
          <w:rFonts w:ascii="Verdana" w:hAnsi="Verdana"/>
        </w:rPr>
        <w:t xml:space="preserve">contract </w:t>
      </w:r>
      <w:proofErr w:type="gramStart"/>
      <w:r w:rsidRPr="006A5778">
        <w:rPr>
          <w:rFonts w:ascii="Verdana" w:hAnsi="Verdana"/>
        </w:rPr>
        <w:t>is received</w:t>
      </w:r>
      <w:proofErr w:type="gramEnd"/>
      <w:r w:rsidRPr="006A5778">
        <w:rPr>
          <w:rFonts w:ascii="Verdana" w:hAnsi="Verdana"/>
        </w:rPr>
        <w:t xml:space="preserve"> by DCBS, the per diem will begin as of the first day of the month in which the contract was signed.  </w:t>
      </w:r>
    </w:p>
    <w:p w14:paraId="465B93C8" w14:textId="77777777" w:rsidR="00D606BF" w:rsidRPr="00D85F3D" w:rsidRDefault="00D606BF" w:rsidP="00D606BF">
      <w:pPr>
        <w:pStyle w:val="ListParagraph"/>
        <w:numPr>
          <w:ilvl w:val="0"/>
          <w:numId w:val="8"/>
        </w:numPr>
        <w:ind w:left="360"/>
        <w:rPr>
          <w:rFonts w:ascii="Verdana" w:hAnsi="Verdana"/>
        </w:rPr>
      </w:pPr>
      <w:r w:rsidRPr="00D85F3D">
        <w:rPr>
          <w:rFonts w:ascii="Verdana" w:hAnsi="Verdana"/>
        </w:rPr>
        <w:t xml:space="preserve">Relative/fictive kin submits a Relative Placement Billing Invoice (“monthly boarding statement”) to the Division of Administration and Financial Management (DAFM) each month to document the number of days the child is in their home, any special expenses, etc.  Relative/fictive kin receives payment once per month until permanency </w:t>
      </w:r>
      <w:proofErr w:type="gramStart"/>
      <w:r w:rsidRPr="00D85F3D">
        <w:rPr>
          <w:rFonts w:ascii="Verdana" w:hAnsi="Verdana"/>
        </w:rPr>
        <w:t>is achieved</w:t>
      </w:r>
      <w:proofErr w:type="gramEnd"/>
      <w:r w:rsidRPr="00D85F3D">
        <w:rPr>
          <w:rFonts w:ascii="Verdana" w:hAnsi="Verdana"/>
        </w:rPr>
        <w:t>.</w:t>
      </w:r>
    </w:p>
    <w:p w14:paraId="42412ABC" w14:textId="77777777" w:rsidR="00D606BF" w:rsidRPr="00D85F3D" w:rsidRDefault="00D606BF" w:rsidP="00D606BF">
      <w:pPr>
        <w:pStyle w:val="ListParagraph"/>
        <w:numPr>
          <w:ilvl w:val="0"/>
          <w:numId w:val="8"/>
        </w:numPr>
        <w:ind w:left="360"/>
        <w:rPr>
          <w:rFonts w:ascii="Verdana" w:hAnsi="Verdana"/>
        </w:rPr>
      </w:pPr>
      <w:r w:rsidRPr="00D85F3D">
        <w:rPr>
          <w:rFonts w:ascii="Verdana" w:hAnsi="Verdana"/>
        </w:rPr>
        <w:t>Payment is the basic foster care rate:  $24.10 for child under the age of 12</w:t>
      </w:r>
      <w:proofErr w:type="gramStart"/>
      <w:r w:rsidRPr="00D85F3D">
        <w:rPr>
          <w:rFonts w:ascii="Verdana" w:hAnsi="Verdana"/>
        </w:rPr>
        <w:t>;</w:t>
      </w:r>
      <w:proofErr w:type="gramEnd"/>
      <w:r w:rsidRPr="00D85F3D">
        <w:rPr>
          <w:rFonts w:ascii="Verdana" w:hAnsi="Verdana"/>
        </w:rPr>
        <w:t xml:space="preserve"> $26.20 for child over age 12.</w:t>
      </w:r>
    </w:p>
    <w:p w14:paraId="59114849" w14:textId="77777777" w:rsidR="00D606BF" w:rsidRPr="00D85F3D" w:rsidRDefault="00D606BF" w:rsidP="00D606BF">
      <w:pPr>
        <w:pStyle w:val="ListParagraph"/>
        <w:numPr>
          <w:ilvl w:val="0"/>
          <w:numId w:val="8"/>
        </w:numPr>
        <w:ind w:left="360"/>
        <w:rPr>
          <w:rFonts w:ascii="Verdana" w:hAnsi="Verdana"/>
        </w:rPr>
      </w:pPr>
      <w:r w:rsidRPr="00D85F3D">
        <w:rPr>
          <w:rFonts w:ascii="Verdana" w:hAnsi="Verdana"/>
        </w:rPr>
        <w:t>Office of Legal Services (OLS) pursues permanency for the child.</w:t>
      </w:r>
    </w:p>
    <w:p w14:paraId="070EF822" w14:textId="77777777" w:rsidR="00D606BF" w:rsidRPr="00D85F3D" w:rsidRDefault="00D606BF" w:rsidP="00D606BF">
      <w:pPr>
        <w:pStyle w:val="ListParagraph"/>
        <w:numPr>
          <w:ilvl w:val="0"/>
          <w:numId w:val="8"/>
        </w:numPr>
        <w:ind w:left="360"/>
        <w:rPr>
          <w:rFonts w:ascii="Verdana" w:hAnsi="Verdana"/>
        </w:rPr>
      </w:pPr>
      <w:r w:rsidRPr="00D85F3D">
        <w:rPr>
          <w:rFonts w:ascii="Verdana" w:hAnsi="Verdana"/>
        </w:rPr>
        <w:t xml:space="preserve">If DCBS has custody and the child </w:t>
      </w:r>
      <w:proofErr w:type="gramStart"/>
      <w:r w:rsidRPr="00D85F3D">
        <w:rPr>
          <w:rFonts w:ascii="Verdana" w:hAnsi="Verdana"/>
        </w:rPr>
        <w:t>is placed</w:t>
      </w:r>
      <w:proofErr w:type="gramEnd"/>
      <w:r w:rsidRPr="00D85F3D">
        <w:rPr>
          <w:rFonts w:ascii="Verdana" w:hAnsi="Verdana"/>
        </w:rPr>
        <w:t xml:space="preserve"> with relative/fictive kin, the SSW will request a pre-permanency meeting with OLS within timeframes specified in SOP (SOP is forthcoming).</w:t>
      </w:r>
    </w:p>
    <w:p w14:paraId="6451DB22" w14:textId="77777777" w:rsidR="00D606BF" w:rsidRPr="00D85F3D" w:rsidRDefault="00D606BF" w:rsidP="00D606BF">
      <w:pPr>
        <w:pStyle w:val="ListParagraph"/>
        <w:numPr>
          <w:ilvl w:val="0"/>
          <w:numId w:val="8"/>
        </w:numPr>
        <w:ind w:left="360"/>
        <w:rPr>
          <w:rFonts w:ascii="Verdana" w:hAnsi="Verdana"/>
        </w:rPr>
      </w:pPr>
      <w:r w:rsidRPr="00D85F3D">
        <w:rPr>
          <w:rFonts w:ascii="Verdana" w:hAnsi="Verdana"/>
        </w:rPr>
        <w:t>Payment ceases when child achieves permanency,</w:t>
      </w:r>
      <w:r>
        <w:rPr>
          <w:rFonts w:ascii="Verdana" w:hAnsi="Verdana"/>
        </w:rPr>
        <w:t xml:space="preserve"> (i</w:t>
      </w:r>
      <w:r w:rsidRPr="00D85F3D">
        <w:rPr>
          <w:rFonts w:ascii="Verdana" w:hAnsi="Verdana"/>
        </w:rPr>
        <w:t>.e. permanent custody, adoption, legal guardianship, reaches age 18, etc.</w:t>
      </w:r>
      <w:r>
        <w:rPr>
          <w:rFonts w:ascii="Verdana" w:hAnsi="Verdana"/>
        </w:rPr>
        <w:t>), child returns to home of origin, or there is a change in placement.</w:t>
      </w:r>
    </w:p>
    <w:p w14:paraId="33509CB1" w14:textId="77777777" w:rsidR="00D606BF" w:rsidRPr="00D85F3D" w:rsidRDefault="00D606BF" w:rsidP="00D606BF">
      <w:pPr>
        <w:pStyle w:val="ListParagraph"/>
        <w:numPr>
          <w:ilvl w:val="0"/>
          <w:numId w:val="8"/>
        </w:numPr>
        <w:ind w:left="360"/>
        <w:rPr>
          <w:rFonts w:ascii="Verdana" w:hAnsi="Verdana"/>
        </w:rPr>
      </w:pPr>
      <w:r w:rsidRPr="00D85F3D">
        <w:rPr>
          <w:rFonts w:ascii="Verdana" w:hAnsi="Verdana"/>
        </w:rPr>
        <w:t xml:space="preserve">Regarding closed cases in which relative/fictive kin has temporary custody, OLS attorneys </w:t>
      </w:r>
      <w:proofErr w:type="gramStart"/>
      <w:r w:rsidRPr="00D85F3D">
        <w:rPr>
          <w:rFonts w:ascii="Verdana" w:hAnsi="Verdana"/>
        </w:rPr>
        <w:t>have been hired</w:t>
      </w:r>
      <w:proofErr w:type="gramEnd"/>
      <w:r w:rsidRPr="00D85F3D">
        <w:rPr>
          <w:rFonts w:ascii="Verdana" w:hAnsi="Verdana"/>
        </w:rPr>
        <w:t xml:space="preserve"> to specifically pursue permanent custody.  These attorneys will also help with courts/judges that do not grant permanent custody.</w:t>
      </w:r>
    </w:p>
    <w:p w14:paraId="3697F703" w14:textId="77777777" w:rsidR="00D606BF" w:rsidRPr="00D85F3D" w:rsidRDefault="00D606BF" w:rsidP="00D606BF">
      <w:pPr>
        <w:pStyle w:val="ListParagraph"/>
        <w:numPr>
          <w:ilvl w:val="0"/>
          <w:numId w:val="8"/>
        </w:numPr>
        <w:ind w:left="360"/>
        <w:rPr>
          <w:rFonts w:ascii="Verdana" w:hAnsi="Verdana"/>
        </w:rPr>
      </w:pPr>
      <w:r w:rsidRPr="00D85F3D">
        <w:rPr>
          <w:rFonts w:ascii="Verdana" w:hAnsi="Verdana"/>
        </w:rPr>
        <w:t xml:space="preserve">If the case is already closed, the SSW is not required to open a new intake or case.  </w:t>
      </w:r>
    </w:p>
    <w:p w14:paraId="7EEBF737" w14:textId="77777777" w:rsidR="00D606BF" w:rsidRPr="00D85F3D" w:rsidRDefault="00D606BF" w:rsidP="00D606BF">
      <w:pPr>
        <w:pStyle w:val="ListParagraph"/>
        <w:numPr>
          <w:ilvl w:val="0"/>
          <w:numId w:val="8"/>
        </w:numPr>
        <w:ind w:left="360"/>
        <w:rPr>
          <w:rFonts w:ascii="Verdana" w:hAnsi="Verdana"/>
        </w:rPr>
      </w:pPr>
      <w:r w:rsidRPr="00D85F3D">
        <w:rPr>
          <w:rFonts w:ascii="Verdana" w:hAnsi="Verdana"/>
        </w:rPr>
        <w:t>Relative/fictive kin may continue to pursue approval as a foster parent.  The D.O. v. Glisson payments are separate from pursuing approval as a foster parent.</w:t>
      </w:r>
    </w:p>
    <w:p w14:paraId="3D7803F9" w14:textId="77777777" w:rsidR="00D606BF" w:rsidRPr="00D85F3D" w:rsidRDefault="00D606BF" w:rsidP="00D606BF">
      <w:pPr>
        <w:pStyle w:val="ListParagraph"/>
        <w:numPr>
          <w:ilvl w:val="0"/>
          <w:numId w:val="8"/>
        </w:numPr>
        <w:ind w:left="360"/>
        <w:rPr>
          <w:rFonts w:ascii="Verdana" w:hAnsi="Verdana"/>
        </w:rPr>
      </w:pPr>
      <w:r w:rsidRPr="00D85F3D">
        <w:rPr>
          <w:rFonts w:ascii="Verdana" w:hAnsi="Verdana"/>
        </w:rPr>
        <w:t xml:space="preserve">D.O. v. Glisson payments </w:t>
      </w:r>
      <w:proofErr w:type="gramStart"/>
      <w:r w:rsidRPr="00D85F3D">
        <w:rPr>
          <w:rFonts w:ascii="Verdana" w:hAnsi="Verdana"/>
        </w:rPr>
        <w:t>can be received</w:t>
      </w:r>
      <w:proofErr w:type="gramEnd"/>
      <w:r w:rsidRPr="00D85F3D">
        <w:rPr>
          <w:rFonts w:ascii="Verdana" w:hAnsi="Verdana"/>
        </w:rPr>
        <w:t xml:space="preserve"> while relative/fictive kin is pursuing approval as a foster parent.  Once approval occurs, D.O. v. Glisson payments will transition to foster payments with relative as an approved foster parent.</w:t>
      </w:r>
    </w:p>
    <w:p w14:paraId="403D3F33" w14:textId="77777777" w:rsidR="00D606BF" w:rsidRPr="00D85F3D" w:rsidRDefault="00D606BF" w:rsidP="00D606BF">
      <w:pPr>
        <w:rPr>
          <w:rFonts w:ascii="Verdana" w:hAnsi="Verdana"/>
        </w:rPr>
      </w:pPr>
    </w:p>
    <w:p w14:paraId="08AE55E8" w14:textId="77777777" w:rsidR="00D606BF" w:rsidRPr="00D85F3D" w:rsidRDefault="00D606BF" w:rsidP="00D606BF">
      <w:pPr>
        <w:rPr>
          <w:rFonts w:ascii="Verdana" w:hAnsi="Verdana"/>
          <w:b/>
          <w:u w:val="single"/>
        </w:rPr>
      </w:pPr>
    </w:p>
    <w:p w14:paraId="2322589C" w14:textId="77777777" w:rsidR="00D606BF" w:rsidRPr="00D85F3D" w:rsidRDefault="00D606BF" w:rsidP="00D606BF">
      <w:pPr>
        <w:rPr>
          <w:rFonts w:ascii="Verdana" w:hAnsi="Verdana"/>
          <w:b/>
          <w:u w:val="single"/>
        </w:rPr>
      </w:pPr>
      <w:r>
        <w:rPr>
          <w:rFonts w:ascii="Verdana" w:hAnsi="Verdana"/>
          <w:b/>
          <w:u w:val="single"/>
        </w:rPr>
        <w:t>Continued practice guidance</w:t>
      </w:r>
      <w:r w:rsidRPr="00D85F3D">
        <w:rPr>
          <w:rFonts w:ascii="Verdana" w:hAnsi="Verdana"/>
          <w:b/>
          <w:u w:val="single"/>
        </w:rPr>
        <w:t xml:space="preserve"> for field personnel:</w:t>
      </w:r>
    </w:p>
    <w:p w14:paraId="77AE1C67" w14:textId="77777777" w:rsidR="00D606BF" w:rsidRPr="00D85F3D" w:rsidRDefault="00D606BF" w:rsidP="00D606BF">
      <w:pPr>
        <w:pStyle w:val="ListParagraph"/>
        <w:numPr>
          <w:ilvl w:val="0"/>
          <w:numId w:val="9"/>
        </w:numPr>
        <w:ind w:left="360"/>
        <w:rPr>
          <w:rFonts w:ascii="Verdana" w:hAnsi="Verdana"/>
        </w:rPr>
      </w:pPr>
      <w:r>
        <w:rPr>
          <w:rFonts w:ascii="Verdana" w:hAnsi="Verdana"/>
        </w:rPr>
        <w:t>SSW e</w:t>
      </w:r>
      <w:r w:rsidRPr="00D85F3D">
        <w:rPr>
          <w:rFonts w:ascii="Verdana" w:hAnsi="Verdana"/>
        </w:rPr>
        <w:t>nter</w:t>
      </w:r>
      <w:r>
        <w:rPr>
          <w:rFonts w:ascii="Verdana" w:hAnsi="Verdana"/>
        </w:rPr>
        <w:t>s</w:t>
      </w:r>
      <w:r w:rsidRPr="00D85F3D">
        <w:rPr>
          <w:rFonts w:ascii="Verdana" w:hAnsi="Verdana"/>
        </w:rPr>
        <w:t xml:space="preserve"> relative/fictive kin home evaluations in TWIST, or a contact that the home evaluation </w:t>
      </w:r>
      <w:proofErr w:type="gramStart"/>
      <w:r w:rsidRPr="00D85F3D">
        <w:rPr>
          <w:rFonts w:ascii="Verdana" w:hAnsi="Verdana"/>
        </w:rPr>
        <w:t>was approved or not recommended on a specific date</w:t>
      </w:r>
      <w:proofErr w:type="gramEnd"/>
      <w:r w:rsidRPr="00D85F3D">
        <w:rPr>
          <w:rFonts w:ascii="Verdana" w:hAnsi="Verdana"/>
        </w:rPr>
        <w:t>.</w:t>
      </w:r>
    </w:p>
    <w:p w14:paraId="6D84A369" w14:textId="77777777" w:rsidR="00D606BF" w:rsidRPr="00D85F3D" w:rsidRDefault="00D606BF" w:rsidP="00D606BF">
      <w:pPr>
        <w:pStyle w:val="ListParagraph"/>
        <w:numPr>
          <w:ilvl w:val="0"/>
          <w:numId w:val="9"/>
        </w:numPr>
        <w:ind w:left="360"/>
        <w:rPr>
          <w:rFonts w:ascii="Verdana" w:hAnsi="Verdana"/>
        </w:rPr>
      </w:pPr>
      <w:r>
        <w:rPr>
          <w:rFonts w:ascii="Verdana" w:hAnsi="Verdana"/>
        </w:rPr>
        <w:t>SSW sends enter/exit information, including DNA-9, to Children’s Benefits Worker (CBW) to en</w:t>
      </w:r>
      <w:r w:rsidRPr="00D85F3D">
        <w:rPr>
          <w:rFonts w:ascii="Verdana" w:hAnsi="Verdana"/>
        </w:rPr>
        <w:t xml:space="preserve">ter children in TWIST out of home care screens whenever DCBS </w:t>
      </w:r>
      <w:proofErr w:type="gramStart"/>
      <w:r w:rsidRPr="00D85F3D">
        <w:rPr>
          <w:rFonts w:ascii="Verdana" w:hAnsi="Verdana"/>
        </w:rPr>
        <w:t>is granted</w:t>
      </w:r>
      <w:proofErr w:type="gramEnd"/>
      <w:r w:rsidRPr="00D85F3D">
        <w:rPr>
          <w:rFonts w:ascii="Verdana" w:hAnsi="Verdana"/>
        </w:rPr>
        <w:t xml:space="preserve"> custody</w:t>
      </w:r>
      <w:r>
        <w:rPr>
          <w:rFonts w:ascii="Verdana" w:hAnsi="Verdana"/>
        </w:rPr>
        <w:t>,</w:t>
      </w:r>
      <w:r w:rsidRPr="00D85F3D">
        <w:rPr>
          <w:rFonts w:ascii="Verdana" w:hAnsi="Verdana"/>
        </w:rPr>
        <w:t xml:space="preserve"> even if just for a few hours, when children transition out of DCBS custody into relative/fictive kin custody, etc.</w:t>
      </w:r>
    </w:p>
    <w:p w14:paraId="147DE710" w14:textId="77777777" w:rsidR="00D606BF" w:rsidRPr="00D85F3D" w:rsidRDefault="00D606BF" w:rsidP="00D606BF">
      <w:pPr>
        <w:pStyle w:val="ListParagraph"/>
        <w:numPr>
          <w:ilvl w:val="0"/>
          <w:numId w:val="9"/>
        </w:numPr>
        <w:ind w:left="360"/>
        <w:rPr>
          <w:rFonts w:ascii="Verdana" w:hAnsi="Verdana"/>
        </w:rPr>
      </w:pPr>
      <w:r>
        <w:rPr>
          <w:rFonts w:ascii="Verdana" w:hAnsi="Verdana"/>
        </w:rPr>
        <w:t>SSW e</w:t>
      </w:r>
      <w:r w:rsidRPr="00D85F3D">
        <w:rPr>
          <w:rFonts w:ascii="Verdana" w:hAnsi="Verdana"/>
        </w:rPr>
        <w:t>nter</w:t>
      </w:r>
      <w:r>
        <w:rPr>
          <w:rFonts w:ascii="Verdana" w:hAnsi="Verdana"/>
        </w:rPr>
        <w:t>s</w:t>
      </w:r>
      <w:r w:rsidRPr="00D85F3D">
        <w:rPr>
          <w:rFonts w:ascii="Verdana" w:hAnsi="Verdana"/>
        </w:rPr>
        <w:t xml:space="preserve"> information in TWIST court screens.  SSW can add relative/fictive kin placement in these screens.</w:t>
      </w:r>
    </w:p>
    <w:p w14:paraId="3D16044A" w14:textId="77777777" w:rsidR="00D606BF" w:rsidRPr="00D85F3D" w:rsidRDefault="00D606BF" w:rsidP="00D606BF">
      <w:pPr>
        <w:pStyle w:val="ListParagraph"/>
        <w:numPr>
          <w:ilvl w:val="0"/>
          <w:numId w:val="9"/>
        </w:numPr>
        <w:ind w:left="360"/>
        <w:rPr>
          <w:rFonts w:ascii="Verdana" w:hAnsi="Verdana"/>
        </w:rPr>
      </w:pPr>
      <w:r w:rsidRPr="00D85F3D">
        <w:rPr>
          <w:rFonts w:ascii="Verdana" w:hAnsi="Verdana"/>
        </w:rPr>
        <w:t xml:space="preserve">Encourage courts to complete the DNA-9 rather than granting permanent custody on a docket sheet, agreed order, DNA-6 or any form other than the DNA-9.  </w:t>
      </w:r>
    </w:p>
    <w:p w14:paraId="10AF5C8F" w14:textId="77777777" w:rsidR="00D606BF" w:rsidRPr="00D85F3D" w:rsidRDefault="00D606BF" w:rsidP="00D606BF">
      <w:pPr>
        <w:pStyle w:val="ListParagraph"/>
        <w:numPr>
          <w:ilvl w:val="1"/>
          <w:numId w:val="9"/>
        </w:numPr>
        <w:rPr>
          <w:rFonts w:ascii="Verdana" w:hAnsi="Verdana"/>
        </w:rPr>
      </w:pPr>
      <w:r w:rsidRPr="00D85F3D">
        <w:rPr>
          <w:rFonts w:ascii="Verdana" w:hAnsi="Verdana"/>
        </w:rPr>
        <w:lastRenderedPageBreak/>
        <w:t xml:space="preserve">If there is no DNA-9, the relative/fictive kin is eligible (as long as other eligibility requirements </w:t>
      </w:r>
      <w:proofErr w:type="gramStart"/>
      <w:r w:rsidRPr="00D85F3D">
        <w:rPr>
          <w:rFonts w:ascii="Verdana" w:hAnsi="Verdana"/>
        </w:rPr>
        <w:t>are met</w:t>
      </w:r>
      <w:proofErr w:type="gramEnd"/>
      <w:r w:rsidRPr="00D85F3D">
        <w:rPr>
          <w:rFonts w:ascii="Verdana" w:hAnsi="Verdana"/>
        </w:rPr>
        <w:t>).</w:t>
      </w:r>
    </w:p>
    <w:p w14:paraId="327E8CFA" w14:textId="77777777" w:rsidR="00D606BF" w:rsidRPr="00D85F3D" w:rsidRDefault="00D606BF" w:rsidP="00D606BF">
      <w:pPr>
        <w:pStyle w:val="ListParagraph"/>
        <w:numPr>
          <w:ilvl w:val="0"/>
          <w:numId w:val="9"/>
        </w:numPr>
        <w:ind w:left="360"/>
        <w:rPr>
          <w:rFonts w:ascii="Verdana" w:hAnsi="Verdana"/>
        </w:rPr>
      </w:pPr>
      <w:r w:rsidRPr="00D85F3D">
        <w:rPr>
          <w:rFonts w:ascii="Verdana" w:hAnsi="Verdana"/>
        </w:rPr>
        <w:t xml:space="preserve">During consultations/staffing, check for a DNA-9 in the case when permanent custody </w:t>
      </w:r>
      <w:proofErr w:type="gramStart"/>
      <w:r w:rsidRPr="00D85F3D">
        <w:rPr>
          <w:rFonts w:ascii="Verdana" w:hAnsi="Verdana"/>
        </w:rPr>
        <w:t>is granted</w:t>
      </w:r>
      <w:proofErr w:type="gramEnd"/>
      <w:r w:rsidRPr="00D85F3D">
        <w:rPr>
          <w:rFonts w:ascii="Verdana" w:hAnsi="Verdana"/>
        </w:rPr>
        <w:t xml:space="preserve">.  </w:t>
      </w:r>
    </w:p>
    <w:p w14:paraId="3BF3210C" w14:textId="77777777" w:rsidR="00D606BF" w:rsidRPr="00D85F3D" w:rsidRDefault="00D606BF" w:rsidP="00D606BF">
      <w:pPr>
        <w:rPr>
          <w:rFonts w:ascii="Verdana" w:hAnsi="Verdana"/>
        </w:rPr>
      </w:pPr>
    </w:p>
    <w:p w14:paraId="7947951C" w14:textId="77777777" w:rsidR="00D606BF" w:rsidRPr="007F7BDD" w:rsidRDefault="00D606BF" w:rsidP="00D606BF">
      <w:pPr>
        <w:rPr>
          <w:rFonts w:ascii="Verdana" w:hAnsi="Verdana"/>
          <w:color w:val="000000"/>
          <w:szCs w:val="22"/>
        </w:rPr>
      </w:pPr>
    </w:p>
    <w:p w14:paraId="4A304583" w14:textId="77777777" w:rsidR="00D606BF" w:rsidRPr="007F7BDD" w:rsidRDefault="00D606BF" w:rsidP="00D606BF">
      <w:pPr>
        <w:rPr>
          <w:rFonts w:ascii="Verdana" w:hAnsi="Verdana"/>
          <w:szCs w:val="22"/>
        </w:rPr>
      </w:pPr>
      <w:r w:rsidRPr="007F7BDD">
        <w:rPr>
          <w:rFonts w:ascii="Verdana" w:hAnsi="Verdana"/>
          <w:szCs w:val="22"/>
        </w:rPr>
        <w:t xml:space="preserve">If you have any questions regarding this memorandum, please contact: </w:t>
      </w:r>
    </w:p>
    <w:p w14:paraId="38E7939F" w14:textId="77777777" w:rsidR="00D606BF" w:rsidRPr="007F7BDD" w:rsidRDefault="00D606BF" w:rsidP="00D606BF">
      <w:pPr>
        <w:rPr>
          <w:rFonts w:ascii="Verdana" w:hAnsi="Verdana"/>
          <w:szCs w:val="22"/>
        </w:rPr>
      </w:pPr>
    </w:p>
    <w:p w14:paraId="27171D38" w14:textId="77777777" w:rsidR="00D606BF" w:rsidRPr="007F7BDD" w:rsidRDefault="00D606BF" w:rsidP="00D606BF">
      <w:pPr>
        <w:rPr>
          <w:rFonts w:ascii="Verdana" w:hAnsi="Verdana"/>
          <w:szCs w:val="22"/>
        </w:rPr>
      </w:pPr>
      <w:r w:rsidRPr="007F7BDD">
        <w:rPr>
          <w:rFonts w:ascii="Verdana" w:hAnsi="Verdana"/>
          <w:szCs w:val="22"/>
        </w:rPr>
        <w:t>Lucie Estill, Child Protection Branch Manager</w:t>
      </w:r>
    </w:p>
    <w:p w14:paraId="3CC8BABF" w14:textId="77777777" w:rsidR="00D606BF" w:rsidRPr="007F7BDD" w:rsidRDefault="00F205DA" w:rsidP="00D606BF">
      <w:pPr>
        <w:rPr>
          <w:rFonts w:ascii="Verdana" w:hAnsi="Verdana"/>
          <w:szCs w:val="22"/>
        </w:rPr>
      </w:pPr>
      <w:hyperlink r:id="rId11" w:history="1">
        <w:r w:rsidR="00D606BF" w:rsidRPr="007F7BDD">
          <w:rPr>
            <w:rStyle w:val="Hyperlink"/>
            <w:rFonts w:ascii="Verdana" w:hAnsi="Verdana"/>
            <w:szCs w:val="22"/>
          </w:rPr>
          <w:t>Lucie.estill@ky.gov</w:t>
        </w:r>
      </w:hyperlink>
      <w:r w:rsidR="00D606BF" w:rsidRPr="007F7BDD">
        <w:rPr>
          <w:rFonts w:ascii="Verdana" w:hAnsi="Verdana"/>
          <w:szCs w:val="22"/>
        </w:rPr>
        <w:t xml:space="preserve"> </w:t>
      </w:r>
    </w:p>
    <w:p w14:paraId="7BB0FD36" w14:textId="77777777" w:rsidR="00D606BF" w:rsidRPr="007F7BDD" w:rsidRDefault="00D606BF" w:rsidP="00D606BF">
      <w:pPr>
        <w:rPr>
          <w:rFonts w:ascii="Verdana" w:hAnsi="Verdana"/>
          <w:szCs w:val="22"/>
        </w:rPr>
      </w:pPr>
      <w:r w:rsidRPr="007F7BDD">
        <w:rPr>
          <w:rFonts w:ascii="Verdana" w:hAnsi="Verdana"/>
          <w:szCs w:val="22"/>
        </w:rPr>
        <w:t>(502) 564-2136, ext. 3568</w:t>
      </w:r>
    </w:p>
    <w:p w14:paraId="4FEEF9ED" w14:textId="77777777" w:rsidR="00D606BF" w:rsidRPr="001D49B5" w:rsidRDefault="00D606BF" w:rsidP="00D606BF">
      <w:pPr>
        <w:rPr>
          <w:rFonts w:ascii="Verdana" w:hAnsi="Verdana"/>
          <w:szCs w:val="22"/>
        </w:rPr>
      </w:pPr>
    </w:p>
    <w:p w14:paraId="1DF6D5F0" w14:textId="77777777" w:rsidR="00FE64CA" w:rsidRPr="001A7D1F" w:rsidRDefault="00FE64CA" w:rsidP="001A7D1F">
      <w:pPr>
        <w:rPr>
          <w:rFonts w:eastAsia="Calibri"/>
        </w:rPr>
      </w:pPr>
    </w:p>
    <w:sectPr w:rsidR="00FE64CA" w:rsidRPr="001A7D1F">
      <w:headerReference w:type="first" r:id="rId12"/>
      <w:footerReference w:type="first" r:id="rId13"/>
      <w:pgSz w:w="12240" w:h="15840" w:code="1"/>
      <w:pgMar w:top="288" w:right="562" w:bottom="907" w:left="56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54367" w14:textId="77777777" w:rsidR="00B97A78" w:rsidRDefault="00B97A78">
      <w:r>
        <w:separator/>
      </w:r>
    </w:p>
  </w:endnote>
  <w:endnote w:type="continuationSeparator" w:id="0">
    <w:p w14:paraId="2A30E31A" w14:textId="77777777" w:rsidR="00B97A78" w:rsidRDefault="00B9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6133" w14:textId="77777777" w:rsidR="00DB72AC" w:rsidRDefault="00AD22ED">
    <w:pPr>
      <w:tabs>
        <w:tab w:val="center" w:pos="10065"/>
      </w:tabs>
      <w:spacing w:after="40" w:line="260" w:lineRule="atLeast"/>
      <w:rPr>
        <w:sz w:val="20"/>
      </w:rPr>
    </w:pPr>
    <w:r>
      <w:rPr>
        <w:noProof/>
        <w:sz w:val="20"/>
      </w:rPr>
      <mc:AlternateContent>
        <mc:Choice Requires="wps">
          <w:drawing>
            <wp:anchor distT="0" distB="0" distL="114300" distR="114300" simplePos="0" relativeHeight="251658752" behindDoc="0" locked="0" layoutInCell="0" allowOverlap="1" wp14:anchorId="71696094" wp14:editId="72AB0801">
              <wp:simplePos x="0" y="0"/>
              <wp:positionH relativeFrom="column">
                <wp:posOffset>2514600</wp:posOffset>
              </wp:positionH>
              <wp:positionV relativeFrom="paragraph">
                <wp:posOffset>-186055</wp:posOffset>
              </wp:positionV>
              <wp:extent cx="2127250" cy="5892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F3AFE" w14:textId="77777777" w:rsidR="00DB72AC" w:rsidRDefault="00AD22ED">
                          <w:pPr>
                            <w:tabs>
                              <w:tab w:val="center" w:pos="1440"/>
                            </w:tabs>
                            <w:rPr>
                              <w:sz w:val="18"/>
                            </w:rPr>
                          </w:pPr>
                          <w:r>
                            <w:rPr>
                              <w:noProof/>
                              <w:sz w:val="18"/>
                            </w:rPr>
                            <w:drawing>
                              <wp:inline distT="0" distB="0" distL="0" distR="0" wp14:anchorId="595B2AD9" wp14:editId="1987B37B">
                                <wp:extent cx="1933575" cy="485775"/>
                                <wp:effectExtent l="0" t="0" r="9525" b="9525"/>
                                <wp:docPr id="7" name="Picture 7"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d_state-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485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98pt;margin-top:-14.65pt;width:167.5pt;height:4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2LGhwIAABYFAAAOAAAAZHJzL2Uyb0RvYy54bWysVNuO2yAQfa/Uf0C8Z32ps4mtOKu9NFWl&#10;7UXa7QcQwDEqBgok9nbVf++Ak9S9PFRV/YCBGQ4zc86wuho6iQ7cOqFVjbOLFCOuqGZC7Wr86XEz&#10;W2LkPFGMSK14jZ+4w1frly9Wval4rlstGbcIQJSrelPj1ntTJYmjLe+Iu9CGKzA22nbEw9LuEmZJ&#10;D+idTPI0vUx6bZmxmnLnYPduNOJ1xG8aTv2HpnHcI1ljiM3H0cZxG8ZkvSLVzhLTCnoMg/xDFB0R&#10;Ci49Q90RT9Deit+gOkGtdrrxF1R3iW4aQXnMAbLJ0l+yeWiJ4TEXKI4z5zK5/wdL3x8+WiQYcIeR&#10;Ih1Q9MgHj270gF6F6vTGVeD0YMDND7AdPEOmztxr+tkhpW9bonb82lrdt5wwiC4LJ5PJ0RHHBZBt&#10;/04zuIbsvY5AQ2O7AAjFQIAOLD2dmQmhUNjMs3yRz8FEwTZflvkyUpeQ6nTaWOffcN2hMKmxBeYj&#10;OjncOx+iIdXJJUavpWAbIWVc2N32Vlp0IKCSTfxiApDk1E2q4Kx0ODYijjsQJNwRbCHcyPpzmeVF&#10;epOXs83lcjErNsV8Vi7S5SzNypvyMi3K4m7zLQSYFVUrGOPqXih+UmBW/B3Dx14YtRM1iPoal/N8&#10;PlI0jd5Nk0zj96ckO+GhIaXoarw8O5EqEPtaMUibVJ4IOc6Tn8OPVYYanP6xKlEGgflRA37YDlFv&#10;+UldW82eQBdWA23AMDwmMGm1/YpRD41ZY/dlTyzHSL5VoK0yK4rQyXFRzBc5LOzUsp1aiKIAVWOP&#10;0Ti99WP3740VuxZuGtWs9DXosRFRKkG4Y1RHFUPzxZyOD0Xo7uk6ev14ztbfAQAA//8DAFBLAwQU&#10;AAYACAAAACEA/54zTt8AAAAKAQAADwAAAGRycy9kb3ducmV2LnhtbEyPwU7DMBBE70j8g7VIXFDr&#10;tKEJSbOpAAnEtaUfsIm3SdTYjmK3Sf8ec4Lj7Ixm3xS7WffiyqPrrEFYLSMQbGqrOtMgHL8/Fi8g&#10;nCejqLeGEW7sYFfe3xWUKzuZPV8PvhGhxLicEFrvh1xKV7esyS3twCZ4Jztq8kGOjVQjTaFc93Id&#10;RYnU1JnwoaWB31uuz4eLRjh9TU+bbKo+/THdPydv1KWVvSE+PsyvWxCeZ/8Xhl/8gA5lYKrsxSgn&#10;eoQ4S8IWj7BYZzGIkEjjVbhUCEm8AVkW8v+E8gcAAP//AwBQSwECLQAUAAYACAAAACEAtoM4kv4A&#10;AADhAQAAEwAAAAAAAAAAAAAAAAAAAAAAW0NvbnRlbnRfVHlwZXNdLnhtbFBLAQItABQABgAIAAAA&#10;IQA4/SH/1gAAAJQBAAALAAAAAAAAAAAAAAAAAC8BAABfcmVscy8ucmVsc1BLAQItABQABgAIAAAA&#10;IQCf62LGhwIAABYFAAAOAAAAAAAAAAAAAAAAAC4CAABkcnMvZTJvRG9jLnhtbFBLAQItABQABgAI&#10;AAAAIQD/njNO3wAAAAoBAAAPAAAAAAAAAAAAAAAAAOEEAABkcnMvZG93bnJldi54bWxQSwUGAAAA&#10;AAQABADzAAAA7QUAAAAA&#10;" o:allowincell="f" stroked="f">
              <v:textbox>
                <w:txbxContent>
                  <w:p w:rsidR="00DB72AC" w:rsidRDefault="00AD22ED">
                    <w:pPr>
                      <w:tabs>
                        <w:tab w:val="center" w:pos="1440"/>
                      </w:tabs>
                      <w:rPr>
                        <w:sz w:val="18"/>
                      </w:rPr>
                    </w:pPr>
                    <w:r>
                      <w:rPr>
                        <w:noProof/>
                        <w:sz w:val="18"/>
                      </w:rPr>
                      <w:drawing>
                        <wp:inline distT="0" distB="0" distL="0" distR="0">
                          <wp:extent cx="1933575" cy="485775"/>
                          <wp:effectExtent l="0" t="0" r="9525" b="9525"/>
                          <wp:docPr id="7" name="Picture 7"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d_state-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485775"/>
                                  </a:xfrm>
                                  <a:prstGeom prst="rect">
                                    <a:avLst/>
                                  </a:prstGeom>
                                  <a:noFill/>
                                  <a:ln>
                                    <a:noFill/>
                                  </a:ln>
                                </pic:spPr>
                              </pic:pic>
                            </a:graphicData>
                          </a:graphic>
                        </wp:inline>
                      </w:drawing>
                    </w:r>
                  </w:p>
                </w:txbxContent>
              </v:textbox>
            </v:shape>
          </w:pict>
        </mc:Fallback>
      </mc:AlternateContent>
    </w:r>
  </w:p>
  <w:p w14:paraId="0F2FC5C9" w14:textId="77777777" w:rsidR="00DB72AC" w:rsidRDefault="00DB72AC">
    <w:pPr>
      <w:pStyle w:val="BlockText"/>
      <w:tabs>
        <w:tab w:val="clear" w:pos="7920"/>
        <w:tab w:val="clear" w:pos="10065"/>
        <w:tab w:val="center" w:pos="5110"/>
        <w:tab w:val="center" w:pos="9840"/>
      </w:tabs>
      <w:ind w:left="0" w:right="-22"/>
      <w:rPr>
        <w:color w:val="808080"/>
      </w:rPr>
    </w:pPr>
    <w:r>
      <w:rPr>
        <w:color w:val="808080"/>
      </w:rPr>
      <w:t>KentuckyUnbridledSpirit.com</w:t>
    </w:r>
    <w:r>
      <w:rPr>
        <w:color w:val="808080"/>
      </w:rPr>
      <w:tab/>
      <w:t xml:space="preserve">                                                                                                                   An Equal Opportunity Employer M/F/D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04F24" w14:textId="77777777" w:rsidR="00B97A78" w:rsidRDefault="00B97A78">
      <w:r>
        <w:separator/>
      </w:r>
    </w:p>
  </w:footnote>
  <w:footnote w:type="continuationSeparator" w:id="0">
    <w:p w14:paraId="63025AE6" w14:textId="77777777" w:rsidR="00B97A78" w:rsidRDefault="00B97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C57CC" w14:textId="77777777" w:rsidR="00DB72AC" w:rsidRDefault="00AD22ED" w:rsidP="009C167E">
    <w:pPr>
      <w:tabs>
        <w:tab w:val="center" w:pos="5264"/>
        <w:tab w:val="left" w:pos="8730"/>
      </w:tabs>
      <w:spacing w:line="220" w:lineRule="atLeast"/>
      <w:rPr>
        <w:sz w:val="20"/>
      </w:rPr>
    </w:pPr>
    <w:r>
      <w:rPr>
        <w:noProof/>
        <w:sz w:val="20"/>
      </w:rPr>
      <mc:AlternateContent>
        <mc:Choice Requires="wps">
          <w:drawing>
            <wp:anchor distT="0" distB="0" distL="114300" distR="114300" simplePos="0" relativeHeight="251656704" behindDoc="0" locked="0" layoutInCell="0" allowOverlap="1" wp14:anchorId="0D66E0A0" wp14:editId="3EC408BB">
              <wp:simplePos x="0" y="0"/>
              <wp:positionH relativeFrom="column">
                <wp:posOffset>2971800</wp:posOffset>
              </wp:positionH>
              <wp:positionV relativeFrom="paragraph">
                <wp:posOffset>72390</wp:posOffset>
              </wp:positionV>
              <wp:extent cx="1079500" cy="97599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975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F0115" w14:textId="77777777" w:rsidR="00DB72AC" w:rsidRDefault="00AD22ED">
                          <w:r>
                            <w:rPr>
                              <w:noProof/>
                            </w:rPr>
                            <w:drawing>
                              <wp:inline distT="0" distB="0" distL="0" distR="0" wp14:anchorId="0C6E9036" wp14:editId="089F10FB">
                                <wp:extent cx="885825" cy="876300"/>
                                <wp:effectExtent l="0" t="0" r="9525" b="0"/>
                                <wp:docPr id="6"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4pt;margin-top:5.7pt;width:85pt;height:7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zUgAIAAA8FAAAOAAAAZHJzL2Uyb0RvYy54bWysVNuO2yAQfa/Uf0C8J7ZTO4mtdVZ7aapK&#10;24u02w8ggGNUDBRI7G3Vf++Ak2y2F6mq6gfMMMOZy5nh4nLoJNpz64RWNc6mKUZcUc2E2tb408N6&#10;ssTIeaIYkVrxGj9yhy9XL19c9KbiM91qybhFAKJc1Zsat96bKkkcbXlH3FQbrkDZaNsRD6LdJsyS&#10;HtA7mczSdJ702jJjNeXOwentqMSriN80nPoPTeO4R7LGEJuPq43rJqzJ6oJUW0tMK+ghDPIPUXRE&#10;KHB6grolnqCdFb9AdYJa7XTjp1R3iW4aQXnMAbLJ0p+yuW+J4TEXKI4zpzK5/wdL3+8/WiRYjV9h&#10;pEgHFD3wwaNrPaAsVKc3rgKjewNmfoBjYDlm6sydpp8dUvqmJWrLr6zVfcsJg+jizeTs6ojjAsim&#10;f6cZuCE7ryPQ0NgulA6KgQAdWHo8MRNCocFluiiLFFQUdOWiKMsiBJeQ6njbWOffcN2hsKmxBeYj&#10;OtnfOT+aHk2CM6elYGshZRTsdnMjLdoT6JJ1/A7oz8ykCsZKh2sj4ngCQYKPoAvhRta/ldksT69n&#10;5WQ9Xy4m+TovJuUiXU7SrLwu52le5rfr7yHALK9awRhXd0LxYwdm+d8xfJiFsXdiD6Ie6lPMipGi&#10;PyaZxu93SXbCw0BK0dV4eTIiVSD2tWKQNqk8EXLcJ8/Dj4RADY7/WJXYBoH5sQf8sBkAJfTGRrNH&#10;aAirgS+gFl4R2LTafsWoh4mssfuyI5ZjJN8qaKoyy/MwwlHIi8UMBHuu2ZxriKIAVWOP0bi98ePY&#10;74wV2xY8jW2s9BU0YiNijzxFBSkEAaYuJnN4IcJYn8vR6ukdW/0AAAD//wMAUEsDBBQABgAIAAAA&#10;IQD6j+/z3QAAAAoBAAAPAAAAZHJzL2Rvd25yZXYueG1sTI/BTsMwEETvSPyDtUhcEHUCqVtCnAqQ&#10;QFxb+gGb2E0i4nUUu03692xP9Lgzo9k3xWZ2vTjZMXSeNKSLBISl2puOGg37n8/HNYgQkQz2nqyG&#10;sw2wKW9vCsyNn2hrT7vYCC6hkKOGNsYhlzLUrXUYFn6wxN7Bjw4jn2MjzYgTl7tePiWJkg474g8t&#10;DvajtfXv7ug0HL6nh+XLVH3F/WqbqXfsVpU/a31/N7+9goh2jv9huOAzOpTMVPkjmSB6DZla85bI&#10;RpqB4IB6vggVC2qZgiwLeT2h/AMAAP//AwBQSwECLQAUAAYACAAAACEAtoM4kv4AAADhAQAAEwAA&#10;AAAAAAAAAAAAAAAAAAAAW0NvbnRlbnRfVHlwZXNdLnhtbFBLAQItABQABgAIAAAAIQA4/SH/1gAA&#10;AJQBAAALAAAAAAAAAAAAAAAAAC8BAABfcmVscy8ucmVsc1BLAQItABQABgAIAAAAIQCnFvzUgAIA&#10;AA8FAAAOAAAAAAAAAAAAAAAAAC4CAABkcnMvZTJvRG9jLnhtbFBLAQItABQABgAIAAAAIQD6j+/z&#10;3QAAAAoBAAAPAAAAAAAAAAAAAAAAANoEAABkcnMvZG93bnJldi54bWxQSwUGAAAAAAQABADzAAAA&#10;5AUAAAAA&#10;" o:allowincell="f" stroked="f">
              <v:textbox>
                <w:txbxContent>
                  <w:p w:rsidR="00DB72AC" w:rsidRDefault="00AD22ED">
                    <w:r>
                      <w:rPr>
                        <w:noProof/>
                      </w:rPr>
                      <w:drawing>
                        <wp:inline distT="0" distB="0" distL="0" distR="0">
                          <wp:extent cx="885825" cy="876300"/>
                          <wp:effectExtent l="0" t="0" r="9525" b="0"/>
                          <wp:docPr id="6"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p>
                </w:txbxContent>
              </v:textbox>
            </v:shape>
          </w:pict>
        </mc:Fallback>
      </mc:AlternateContent>
    </w:r>
  </w:p>
  <w:p w14:paraId="7AB13434" w14:textId="77777777" w:rsidR="00DB72AC" w:rsidRDefault="00DB72AC">
    <w:pPr>
      <w:tabs>
        <w:tab w:val="center" w:pos="5264"/>
      </w:tabs>
      <w:spacing w:line="220" w:lineRule="atLeast"/>
      <w:rPr>
        <w:sz w:val="20"/>
      </w:rPr>
    </w:pPr>
  </w:p>
  <w:p w14:paraId="7B2C9BE8" w14:textId="77777777" w:rsidR="00DB72AC" w:rsidRDefault="00DB72AC">
    <w:pPr>
      <w:spacing w:line="220" w:lineRule="atLeast"/>
      <w:rPr>
        <w:sz w:val="20"/>
      </w:rPr>
    </w:pPr>
  </w:p>
  <w:p w14:paraId="79661E92" w14:textId="77777777" w:rsidR="00DB72AC" w:rsidRDefault="00DB72AC">
    <w:pPr>
      <w:spacing w:line="260" w:lineRule="atLeast"/>
      <w:rPr>
        <w:sz w:val="20"/>
      </w:rPr>
    </w:pPr>
  </w:p>
  <w:p w14:paraId="5DAFBAA7" w14:textId="77777777" w:rsidR="00DB72AC" w:rsidRDefault="00DB72AC">
    <w:pPr>
      <w:spacing w:line="260" w:lineRule="atLeast"/>
      <w:rPr>
        <w:sz w:val="20"/>
      </w:rPr>
    </w:pPr>
  </w:p>
  <w:p w14:paraId="39987CFF" w14:textId="77777777" w:rsidR="00DB72AC" w:rsidRDefault="00DB72AC">
    <w:pPr>
      <w:spacing w:line="260" w:lineRule="atLeast"/>
      <w:rPr>
        <w:sz w:val="20"/>
      </w:rPr>
    </w:pPr>
  </w:p>
  <w:p w14:paraId="2A0024CB" w14:textId="77777777" w:rsidR="00DB72AC" w:rsidRDefault="00DB72AC">
    <w:pPr>
      <w:spacing w:line="140" w:lineRule="atLeast"/>
      <w:rPr>
        <w:sz w:val="20"/>
      </w:rPr>
    </w:pPr>
  </w:p>
  <w:p w14:paraId="629057A3" w14:textId="77777777" w:rsidR="00DB72AC" w:rsidRDefault="00DB72AC">
    <w:pPr>
      <w:tabs>
        <w:tab w:val="center" w:pos="5558"/>
      </w:tabs>
      <w:spacing w:line="260" w:lineRule="atLeast"/>
      <w:rPr>
        <w:b/>
        <w:color w:val="000080"/>
        <w:sz w:val="20"/>
      </w:rPr>
    </w:pPr>
    <w:r>
      <w:rPr>
        <w:sz w:val="20"/>
      </w:rPr>
      <w:tab/>
    </w:r>
    <w:r>
      <w:rPr>
        <w:b/>
        <w:color w:val="000080"/>
        <w:sz w:val="20"/>
      </w:rPr>
      <w:t>CABINET FOR HEALTH AND FAMILY SERVICES</w:t>
    </w:r>
  </w:p>
  <w:p w14:paraId="567EE487" w14:textId="77777777" w:rsidR="00DB72AC" w:rsidRDefault="00DB72AC">
    <w:pPr>
      <w:pStyle w:val="Heading1"/>
      <w:tabs>
        <w:tab w:val="clear" w:pos="6120"/>
        <w:tab w:val="center" w:pos="5502"/>
      </w:tabs>
      <w:rPr>
        <w:color w:val="000080"/>
      </w:rPr>
    </w:pPr>
    <w:r>
      <w:rPr>
        <w:color w:val="000080"/>
      </w:rPr>
      <w:tab/>
      <w:t>DEPARTMENT FOR COMMUNITY BASED SERVICES</w:t>
    </w:r>
  </w:p>
  <w:p w14:paraId="5D11E07D" w14:textId="77777777" w:rsidR="00DB72AC" w:rsidRDefault="00DB72AC">
    <w:pPr>
      <w:jc w:val="center"/>
      <w:rPr>
        <w:b/>
      </w:rPr>
    </w:pPr>
    <w:r>
      <w:rPr>
        <w:b/>
        <w:color w:val="000080"/>
      </w:rPr>
      <w:t>Commissioner’s Office</w:t>
    </w:r>
  </w:p>
  <w:p w14:paraId="11DE0643" w14:textId="77777777" w:rsidR="00D50837" w:rsidRDefault="00D50837" w:rsidP="00D50837">
    <w:pPr>
      <w:pStyle w:val="Heading1"/>
      <w:jc w:val="center"/>
      <w:rPr>
        <w:color w:val="000080"/>
      </w:rPr>
    </w:pPr>
    <w:r>
      <w:rPr>
        <w:smallCaps/>
        <w:color w:val="000080"/>
      </w:rPr>
      <w:t>COA Accredited Agency</w:t>
    </w:r>
  </w:p>
  <w:p w14:paraId="0DA2EC91" w14:textId="77777777" w:rsidR="00DB72AC" w:rsidRDefault="00AD22ED">
    <w:pPr>
      <w:pStyle w:val="Heading2"/>
      <w:tabs>
        <w:tab w:val="clear" w:pos="8280"/>
        <w:tab w:val="center" w:pos="5096"/>
        <w:tab w:val="center" w:pos="10440"/>
      </w:tabs>
      <w:ind w:left="0"/>
      <w:rPr>
        <w:color w:val="000080"/>
      </w:rPr>
    </w:pPr>
    <w:r>
      <w:rPr>
        <w:b w:val="0"/>
        <w:noProof/>
        <w:color w:val="000080"/>
        <w:sz w:val="16"/>
      </w:rPr>
      <mc:AlternateContent>
        <mc:Choice Requires="wps">
          <w:drawing>
            <wp:anchor distT="0" distB="0" distL="114300" distR="114300" simplePos="0" relativeHeight="251657728" behindDoc="0" locked="0" layoutInCell="0" allowOverlap="1" wp14:anchorId="018FD287" wp14:editId="058C4616">
              <wp:simplePos x="0" y="0"/>
              <wp:positionH relativeFrom="column">
                <wp:posOffset>2660650</wp:posOffset>
              </wp:positionH>
              <wp:positionV relativeFrom="paragraph">
                <wp:posOffset>71120</wp:posOffset>
              </wp:positionV>
              <wp:extent cx="1752600" cy="8280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77546" w14:textId="77777777" w:rsidR="00DB72AC" w:rsidRDefault="00DB72AC">
                          <w:pPr>
                            <w:spacing w:before="20" w:line="200" w:lineRule="atLeast"/>
                            <w:jc w:val="center"/>
                            <w:rPr>
                              <w:color w:val="000080"/>
                              <w:sz w:val="18"/>
                            </w:rPr>
                          </w:pPr>
                          <w:r>
                            <w:rPr>
                              <w:color w:val="000080"/>
                              <w:sz w:val="18"/>
                            </w:rPr>
                            <w:t>275 East Main Street, 3W-A</w:t>
                          </w:r>
                        </w:p>
                        <w:p w14:paraId="438AD1D3" w14:textId="77777777" w:rsidR="00DB72AC" w:rsidRDefault="00DB72AC">
                          <w:pPr>
                            <w:spacing w:line="200" w:lineRule="atLeast"/>
                            <w:jc w:val="center"/>
                            <w:rPr>
                              <w:color w:val="000080"/>
                              <w:sz w:val="18"/>
                            </w:rPr>
                          </w:pPr>
                          <w:r>
                            <w:rPr>
                              <w:color w:val="000080"/>
                              <w:sz w:val="18"/>
                            </w:rPr>
                            <w:t>Frankfort, KY 40621</w:t>
                          </w:r>
                        </w:p>
                        <w:p w14:paraId="3FA06BDC" w14:textId="77777777" w:rsidR="00DB72AC" w:rsidRDefault="00DB72AC">
                          <w:pPr>
                            <w:spacing w:line="200" w:lineRule="atLeast"/>
                            <w:jc w:val="center"/>
                            <w:rPr>
                              <w:color w:val="000080"/>
                              <w:sz w:val="18"/>
                            </w:rPr>
                          </w:pPr>
                          <w:r>
                            <w:rPr>
                              <w:color w:val="000080"/>
                              <w:sz w:val="18"/>
                            </w:rPr>
                            <w:t>Phone (502) 564-3703</w:t>
                          </w:r>
                        </w:p>
                        <w:p w14:paraId="0856B975" w14:textId="77777777" w:rsidR="00DB72AC" w:rsidRDefault="00DB72AC">
                          <w:pPr>
                            <w:spacing w:line="200" w:lineRule="atLeast"/>
                            <w:jc w:val="center"/>
                            <w:rPr>
                              <w:color w:val="000080"/>
                              <w:sz w:val="18"/>
                            </w:rPr>
                          </w:pPr>
                          <w:r>
                            <w:rPr>
                              <w:color w:val="000080"/>
                              <w:sz w:val="18"/>
                            </w:rPr>
                            <w:t>Fax (502) 564-6907</w:t>
                          </w:r>
                        </w:p>
                        <w:p w14:paraId="02156B84" w14:textId="77777777" w:rsidR="00DB72AC" w:rsidRDefault="00DB72AC">
                          <w:pPr>
                            <w:spacing w:line="200" w:lineRule="atLeast"/>
                            <w:jc w:val="center"/>
                            <w:rPr>
                              <w:color w:val="000080"/>
                              <w:sz w:val="18"/>
                            </w:rPr>
                          </w:pPr>
                          <w:r>
                            <w:rPr>
                              <w:color w:val="000080"/>
                              <w:sz w:val="18"/>
                            </w:rPr>
                            <w:t>www.chfs.ky.gov</w:t>
                          </w:r>
                        </w:p>
                        <w:p w14:paraId="0ACA484D" w14:textId="77777777" w:rsidR="00DB72AC" w:rsidRDefault="00F205DA">
                          <w:pPr>
                            <w:spacing w:line="200" w:lineRule="atLeast"/>
                            <w:jc w:val="center"/>
                            <w:rPr>
                              <w:color w:val="000080"/>
                              <w:sz w:val="18"/>
                            </w:rPr>
                          </w:pPr>
                          <w:hyperlink r:id="rId3" w:history="1"/>
                        </w:p>
                        <w:p w14:paraId="0D445EEF" w14:textId="77777777" w:rsidR="00DB72AC" w:rsidRDefault="00DB72AC">
                          <w:pPr>
                            <w:spacing w:line="200" w:lineRule="atLeast"/>
                            <w:jc w:val="center"/>
                            <w:rPr>
                              <w:color w:val="80808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09.5pt;margin-top:5.6pt;width:138pt;height:6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45Pgw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BqunE/zWQomCrZFvkiLSF1CquNpY51/y3WHwqTGFpiP&#10;6GR/53yIhlRHl3CZ01KwtZAyLux2cyMt2hNQyTp+MYEXblIFZ6XDsRFx3IEg4Y5gC+FG1r+XWV6k&#10;13k5Wc8W80mxLqaTcp4uJmlWXpeztCiL2/VTCDArqlYwxtWdUPyowKz4O4YPvTBqJ2oQ9TUup/l0&#10;pOiPSabx+12SnfDQkFJ0UOeTE6kCsW8Ug7RJ5YmQ4zz5OfxYZajB8R+rEmUQmB814IfNEPUWNRIk&#10;stHsEXRhNdAGDMNjApNW228Y9dCYNXZfd8RyjOQ7BdoqswLIRz4uiuk8h4U9t2zOLURRgKqxx2ic&#10;3vix+3fGim0LN41qVvoK9NiIKJXnqA4qhuaLOR0eitDd5+vo9fycrX4AAAD//wMAUEsDBBQABgAI&#10;AAAAIQD6m+/H3QAAAAoBAAAPAAAAZHJzL2Rvd25yZXYueG1sTI9BT4NAEIXvJv6HzZh4MXahoVSQ&#10;pVETjdfW/oABpkBkZwm7LfTfO570OO+9vPlesVvsoC40+d6xgXgVgSKuXdNza+D49f74BMoH5AYH&#10;x2TgSh525e1NgXnjZt7T5RBaJSXsczTQhTDmWvu6I4t+5UZi8U5ushjknFrdTDhLuR30OopSbbFn&#10;+dDhSG8d1d+HszVw+pwfNtlcfYTjdp+kr9hvK3c15v5ueXkGFWgJf2H4xRd0KIWpcmduvBoMJHEm&#10;W4IY8RqUBNJsI0IlQhKnoMtC/59Q/gAAAP//AwBQSwECLQAUAAYACAAAACEAtoM4kv4AAADhAQAA&#10;EwAAAAAAAAAAAAAAAAAAAAAAW0NvbnRlbnRfVHlwZXNdLnhtbFBLAQItABQABgAIAAAAIQA4/SH/&#10;1gAAAJQBAAALAAAAAAAAAAAAAAAAAC8BAABfcmVscy8ucmVsc1BLAQItABQABgAIAAAAIQD2v45P&#10;gwIAABYFAAAOAAAAAAAAAAAAAAAAAC4CAABkcnMvZTJvRG9jLnhtbFBLAQItABQABgAIAAAAIQD6&#10;m+/H3QAAAAoBAAAPAAAAAAAAAAAAAAAAAN0EAABkcnMvZG93bnJldi54bWxQSwUGAAAAAAQABADz&#10;AAAA5wUAAAAA&#10;" o:allowincell="f" stroked="f">
              <v:textbox>
                <w:txbxContent>
                  <w:p w:rsidR="00DB72AC" w:rsidRDefault="00DB72AC">
                    <w:pPr>
                      <w:spacing w:before="20" w:line="200" w:lineRule="atLeast"/>
                      <w:jc w:val="center"/>
                      <w:rPr>
                        <w:color w:val="000080"/>
                        <w:sz w:val="18"/>
                      </w:rPr>
                    </w:pPr>
                    <w:r>
                      <w:rPr>
                        <w:color w:val="000080"/>
                        <w:sz w:val="18"/>
                      </w:rPr>
                      <w:t>275 East Main Street, 3W-A</w:t>
                    </w:r>
                  </w:p>
                  <w:p w:rsidR="00DB72AC" w:rsidRDefault="00DB72AC">
                    <w:pPr>
                      <w:spacing w:line="200" w:lineRule="atLeast"/>
                      <w:jc w:val="center"/>
                      <w:rPr>
                        <w:color w:val="000080"/>
                        <w:sz w:val="18"/>
                      </w:rPr>
                    </w:pPr>
                    <w:r>
                      <w:rPr>
                        <w:color w:val="000080"/>
                        <w:sz w:val="18"/>
                      </w:rPr>
                      <w:t>Frankfort, KY 40621</w:t>
                    </w:r>
                  </w:p>
                  <w:p w:rsidR="00DB72AC" w:rsidRDefault="00DB72AC">
                    <w:pPr>
                      <w:spacing w:line="200" w:lineRule="atLeast"/>
                      <w:jc w:val="center"/>
                      <w:rPr>
                        <w:color w:val="000080"/>
                        <w:sz w:val="18"/>
                      </w:rPr>
                    </w:pPr>
                    <w:r>
                      <w:rPr>
                        <w:color w:val="000080"/>
                        <w:sz w:val="18"/>
                      </w:rPr>
                      <w:t>Phone (502) 564-3703</w:t>
                    </w:r>
                  </w:p>
                  <w:p w:rsidR="00DB72AC" w:rsidRDefault="00DB72AC">
                    <w:pPr>
                      <w:spacing w:line="200" w:lineRule="atLeast"/>
                      <w:jc w:val="center"/>
                      <w:rPr>
                        <w:color w:val="000080"/>
                        <w:sz w:val="18"/>
                      </w:rPr>
                    </w:pPr>
                    <w:r>
                      <w:rPr>
                        <w:color w:val="000080"/>
                        <w:sz w:val="18"/>
                      </w:rPr>
                      <w:t>Fax (502) 564-6907</w:t>
                    </w:r>
                  </w:p>
                  <w:p w:rsidR="00DB72AC" w:rsidRDefault="00DB72AC">
                    <w:pPr>
                      <w:spacing w:line="200" w:lineRule="atLeast"/>
                      <w:jc w:val="center"/>
                      <w:rPr>
                        <w:color w:val="000080"/>
                        <w:sz w:val="18"/>
                      </w:rPr>
                    </w:pPr>
                    <w:r>
                      <w:rPr>
                        <w:color w:val="000080"/>
                        <w:sz w:val="18"/>
                      </w:rPr>
                      <w:t>www.chfs.ky.gov</w:t>
                    </w:r>
                  </w:p>
                  <w:p w:rsidR="00DB72AC" w:rsidRDefault="00B97A78">
                    <w:pPr>
                      <w:spacing w:line="200" w:lineRule="atLeast"/>
                      <w:jc w:val="center"/>
                      <w:rPr>
                        <w:color w:val="000080"/>
                        <w:sz w:val="18"/>
                      </w:rPr>
                    </w:pPr>
                    <w:hyperlink r:id="rId4" w:history="1"/>
                  </w:p>
                  <w:p w:rsidR="00DB72AC" w:rsidRDefault="00DB72AC">
                    <w:pPr>
                      <w:spacing w:line="200" w:lineRule="atLeast"/>
                      <w:jc w:val="center"/>
                      <w:rPr>
                        <w:color w:val="808080"/>
                        <w:sz w:val="18"/>
                      </w:rPr>
                    </w:pPr>
                  </w:p>
                </w:txbxContent>
              </v:textbox>
            </v:shape>
          </w:pict>
        </mc:Fallback>
      </mc:AlternateContent>
    </w:r>
  </w:p>
  <w:p w14:paraId="3E5A414E" w14:textId="77777777" w:rsidR="000978B9" w:rsidRDefault="008A63F3" w:rsidP="009C167E">
    <w:pPr>
      <w:pStyle w:val="GovSecretaryDeputySecname"/>
      <w:tabs>
        <w:tab w:val="clear" w:pos="10944"/>
        <w:tab w:val="center" w:pos="9360"/>
      </w:tabs>
    </w:pPr>
    <w:r>
      <w:rPr>
        <w:color w:val="000080"/>
      </w:rPr>
      <w:t>Matthew G. Bevin</w:t>
    </w:r>
    <w:r w:rsidR="00DB72AC">
      <w:rPr>
        <w:color w:val="000080"/>
      </w:rPr>
      <w:t xml:space="preserve">                                                                                                       </w:t>
    </w:r>
    <w:r w:rsidR="009C167E">
      <w:rPr>
        <w:color w:val="000080"/>
      </w:rPr>
      <w:t xml:space="preserve">     </w:t>
    </w:r>
    <w:r w:rsidR="002740D5">
      <w:rPr>
        <w:color w:val="000080"/>
      </w:rPr>
      <w:t xml:space="preserve">     </w:t>
    </w:r>
    <w:r w:rsidR="001A7D1F">
      <w:rPr>
        <w:color w:val="000080"/>
      </w:rPr>
      <w:t xml:space="preserve"> </w:t>
    </w:r>
    <w:r w:rsidR="001A7D1F" w:rsidRPr="001A7D1F">
      <w:rPr>
        <w:szCs w:val="22"/>
      </w:rPr>
      <w:t>Scott W. Brinkman</w:t>
    </w:r>
  </w:p>
  <w:p w14:paraId="278823E1" w14:textId="77777777" w:rsidR="00DB72AC" w:rsidRPr="001A7D1F" w:rsidRDefault="00DB72AC" w:rsidP="009C167E">
    <w:pPr>
      <w:tabs>
        <w:tab w:val="left" w:pos="1134"/>
        <w:tab w:val="center" w:pos="5096"/>
        <w:tab w:val="left" w:pos="8730"/>
        <w:tab w:val="center" w:pos="10800"/>
      </w:tabs>
      <w:spacing w:line="260" w:lineRule="atLeast"/>
      <w:rPr>
        <w:color w:val="808080"/>
        <w:szCs w:val="22"/>
      </w:rPr>
    </w:pPr>
    <w:r>
      <w:rPr>
        <w:color w:val="000080"/>
      </w:rPr>
      <w:t>Governor</w:t>
    </w:r>
    <w:r>
      <w:rPr>
        <w:color w:val="000080"/>
      </w:rPr>
      <w:tab/>
    </w:r>
    <w:r>
      <w:rPr>
        <w:color w:val="000080"/>
      </w:rPr>
      <w:tab/>
      <w:t xml:space="preserve">                                                                     </w:t>
    </w:r>
    <w:r w:rsidR="000978B9">
      <w:t xml:space="preserve">Acting </w:t>
    </w:r>
    <w:proofErr w:type="spellStart"/>
    <w:r w:rsidR="000978B9">
      <w:t>Secretar</w:t>
    </w:r>
    <w:proofErr w:type="spellEnd"/>
    <w:r w:rsidR="008A63F3">
      <w:t xml:space="preserve">  </w:t>
    </w:r>
    <w:r>
      <w:rPr>
        <w:color w:val="000080"/>
      </w:rPr>
      <w:t xml:space="preserve">      </w:t>
    </w:r>
    <w:r w:rsidR="00821C0F">
      <w:rPr>
        <w:color w:val="000080"/>
      </w:rPr>
      <w:t xml:space="preserve">            </w:t>
    </w:r>
    <w:r w:rsidR="000978B9">
      <w:rPr>
        <w:color w:val="000080"/>
      </w:rPr>
      <w:t xml:space="preserve">    </w:t>
    </w:r>
    <w:r w:rsidR="001A7D1F">
      <w:rPr>
        <w:color w:val="000080"/>
      </w:rPr>
      <w:t xml:space="preserve">     </w:t>
    </w:r>
    <w:r w:rsidR="001A7D1F" w:rsidRPr="001A7D1F">
      <w:rPr>
        <w:color w:val="000080"/>
        <w:szCs w:val="22"/>
      </w:rPr>
      <w:t xml:space="preserve">Acting </w:t>
    </w:r>
    <w:r w:rsidR="000978B9" w:rsidRPr="001A7D1F">
      <w:rPr>
        <w:color w:val="000080"/>
        <w:szCs w:val="22"/>
      </w:rPr>
      <w:t>Secretary</w:t>
    </w:r>
    <w:r w:rsidR="0061615D" w:rsidRPr="001A7D1F">
      <w:rPr>
        <w:color w:val="000080"/>
        <w:szCs w:val="22"/>
      </w:rPr>
      <w:t xml:space="preserve">  </w:t>
    </w:r>
    <w:r w:rsidRPr="001A7D1F">
      <w:rPr>
        <w:color w:val="000080"/>
        <w:szCs w:val="22"/>
      </w:rPr>
      <w:t xml:space="preserve">               </w:t>
    </w:r>
    <w:r w:rsidR="00821C0F" w:rsidRPr="001A7D1F">
      <w:rPr>
        <w:color w:val="000080"/>
        <w:szCs w:val="22"/>
      </w:rPr>
      <w:t xml:space="preserve">                      </w:t>
    </w:r>
  </w:p>
  <w:p w14:paraId="2CD540B6" w14:textId="77777777" w:rsidR="00DB72AC" w:rsidRPr="001A7D1F" w:rsidRDefault="00DB72AC">
    <w:pPr>
      <w:tabs>
        <w:tab w:val="left" w:pos="1134"/>
        <w:tab w:val="center" w:pos="5096"/>
        <w:tab w:val="center" w:pos="10800"/>
      </w:tabs>
      <w:spacing w:line="260" w:lineRule="atLeast"/>
      <w:rPr>
        <w:color w:val="808080"/>
        <w:szCs w:val="22"/>
      </w:rPr>
    </w:pPr>
  </w:p>
  <w:p w14:paraId="0C205505" w14:textId="77777777" w:rsidR="00DB72AC" w:rsidRDefault="00DB72AC">
    <w:pPr>
      <w:tabs>
        <w:tab w:val="left" w:pos="1134"/>
        <w:tab w:val="center" w:pos="5096"/>
        <w:tab w:val="center" w:pos="10800"/>
      </w:tabs>
      <w:spacing w:line="260" w:lineRule="atLeast"/>
      <w:rPr>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D4719"/>
    <w:multiLevelType w:val="hybridMultilevel"/>
    <w:tmpl w:val="B27A6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F35ED"/>
    <w:multiLevelType w:val="hybridMultilevel"/>
    <w:tmpl w:val="E286A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4464A2"/>
    <w:multiLevelType w:val="hybridMultilevel"/>
    <w:tmpl w:val="FBD22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461189"/>
    <w:multiLevelType w:val="hybridMultilevel"/>
    <w:tmpl w:val="C3226E4E"/>
    <w:lvl w:ilvl="0" w:tplc="AD22945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EE04CA"/>
    <w:multiLevelType w:val="hybridMultilevel"/>
    <w:tmpl w:val="E9144ED8"/>
    <w:lvl w:ilvl="0" w:tplc="AD22945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D860AA8"/>
    <w:multiLevelType w:val="multilevel"/>
    <w:tmpl w:val="077CA3CC"/>
    <w:styleLink w:val="List0"/>
    <w:lvl w:ilvl="0">
      <w:start w:val="1"/>
      <w:numFmt w:val="decimal"/>
      <w:lvlText w:val="%1."/>
      <w:lvlJc w:val="left"/>
      <w:pPr>
        <w:ind w:left="0" w:firstLine="0"/>
      </w:pPr>
      <w:rPr>
        <w:position w:val="0"/>
      </w:rPr>
    </w:lvl>
    <w:lvl w:ilvl="1">
      <w:start w:val="1"/>
      <w:numFmt w:val="lowerLetter"/>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6" w15:restartNumberingAfterBreak="0">
    <w:nsid w:val="59D33791"/>
    <w:multiLevelType w:val="hybridMultilevel"/>
    <w:tmpl w:val="0046C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8D0EA5"/>
    <w:multiLevelType w:val="hybridMultilevel"/>
    <w:tmpl w:val="E6E211E0"/>
    <w:lvl w:ilvl="0" w:tplc="0D4C60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80"/>
    <w:rsid w:val="00017DAC"/>
    <w:rsid w:val="000208B3"/>
    <w:rsid w:val="00031E62"/>
    <w:rsid w:val="000514BA"/>
    <w:rsid w:val="00080D02"/>
    <w:rsid w:val="000837B1"/>
    <w:rsid w:val="000964D7"/>
    <w:rsid w:val="000978B9"/>
    <w:rsid w:val="000A23A4"/>
    <w:rsid w:val="000A71A3"/>
    <w:rsid w:val="000C08E9"/>
    <w:rsid w:val="000C6838"/>
    <w:rsid w:val="000E5869"/>
    <w:rsid w:val="000F3219"/>
    <w:rsid w:val="000F32F8"/>
    <w:rsid w:val="00104F5C"/>
    <w:rsid w:val="00110D66"/>
    <w:rsid w:val="001239D1"/>
    <w:rsid w:val="001257B0"/>
    <w:rsid w:val="0014766D"/>
    <w:rsid w:val="00152731"/>
    <w:rsid w:val="00181724"/>
    <w:rsid w:val="0018394B"/>
    <w:rsid w:val="00184F9C"/>
    <w:rsid w:val="001869A4"/>
    <w:rsid w:val="00187D74"/>
    <w:rsid w:val="001977D7"/>
    <w:rsid w:val="001A7D1F"/>
    <w:rsid w:val="001D4E17"/>
    <w:rsid w:val="00201DE8"/>
    <w:rsid w:val="00203717"/>
    <w:rsid w:val="00214D94"/>
    <w:rsid w:val="0022139A"/>
    <w:rsid w:val="00252CBA"/>
    <w:rsid w:val="00257DF3"/>
    <w:rsid w:val="00266366"/>
    <w:rsid w:val="00267174"/>
    <w:rsid w:val="002740D5"/>
    <w:rsid w:val="00277166"/>
    <w:rsid w:val="00286BD5"/>
    <w:rsid w:val="002B0530"/>
    <w:rsid w:val="002B7C9B"/>
    <w:rsid w:val="002C588A"/>
    <w:rsid w:val="002D01DC"/>
    <w:rsid w:val="002D3B04"/>
    <w:rsid w:val="002E274D"/>
    <w:rsid w:val="002E4357"/>
    <w:rsid w:val="002F0C57"/>
    <w:rsid w:val="00302D21"/>
    <w:rsid w:val="003078F7"/>
    <w:rsid w:val="003120D2"/>
    <w:rsid w:val="00320BE9"/>
    <w:rsid w:val="00324718"/>
    <w:rsid w:val="003331CF"/>
    <w:rsid w:val="003351C9"/>
    <w:rsid w:val="003620CF"/>
    <w:rsid w:val="00363F9B"/>
    <w:rsid w:val="00366616"/>
    <w:rsid w:val="003706DF"/>
    <w:rsid w:val="003B7BA8"/>
    <w:rsid w:val="003D0191"/>
    <w:rsid w:val="003D72CB"/>
    <w:rsid w:val="003F6030"/>
    <w:rsid w:val="003F7107"/>
    <w:rsid w:val="00400DF9"/>
    <w:rsid w:val="00435B78"/>
    <w:rsid w:val="0044125D"/>
    <w:rsid w:val="004422C8"/>
    <w:rsid w:val="00451E6F"/>
    <w:rsid w:val="00474E28"/>
    <w:rsid w:val="004945ED"/>
    <w:rsid w:val="004A11B5"/>
    <w:rsid w:val="004A299B"/>
    <w:rsid w:val="004B3733"/>
    <w:rsid w:val="004B3799"/>
    <w:rsid w:val="004B4AEE"/>
    <w:rsid w:val="004C6170"/>
    <w:rsid w:val="004C6A62"/>
    <w:rsid w:val="004C6F57"/>
    <w:rsid w:val="004D3679"/>
    <w:rsid w:val="004E630B"/>
    <w:rsid w:val="004F2C0D"/>
    <w:rsid w:val="004F502B"/>
    <w:rsid w:val="004F6A36"/>
    <w:rsid w:val="004F6D54"/>
    <w:rsid w:val="00500CC2"/>
    <w:rsid w:val="00503E46"/>
    <w:rsid w:val="005109FB"/>
    <w:rsid w:val="00517E7A"/>
    <w:rsid w:val="0054319D"/>
    <w:rsid w:val="00550415"/>
    <w:rsid w:val="00555173"/>
    <w:rsid w:val="00564BA7"/>
    <w:rsid w:val="00592C2E"/>
    <w:rsid w:val="005A4B02"/>
    <w:rsid w:val="005C53E0"/>
    <w:rsid w:val="005E2328"/>
    <w:rsid w:val="005E5B40"/>
    <w:rsid w:val="006102E6"/>
    <w:rsid w:val="0061615D"/>
    <w:rsid w:val="006277EF"/>
    <w:rsid w:val="0064096A"/>
    <w:rsid w:val="00650EDC"/>
    <w:rsid w:val="0065165C"/>
    <w:rsid w:val="00653180"/>
    <w:rsid w:val="00655ECE"/>
    <w:rsid w:val="0065678E"/>
    <w:rsid w:val="00675563"/>
    <w:rsid w:val="00681A7F"/>
    <w:rsid w:val="0068653A"/>
    <w:rsid w:val="00687E52"/>
    <w:rsid w:val="00692791"/>
    <w:rsid w:val="006B3DF1"/>
    <w:rsid w:val="006C7E4C"/>
    <w:rsid w:val="006D5161"/>
    <w:rsid w:val="006F7029"/>
    <w:rsid w:val="00704AE7"/>
    <w:rsid w:val="00705719"/>
    <w:rsid w:val="00733D1D"/>
    <w:rsid w:val="007568B5"/>
    <w:rsid w:val="00771686"/>
    <w:rsid w:val="007743E4"/>
    <w:rsid w:val="00780FA1"/>
    <w:rsid w:val="007928FB"/>
    <w:rsid w:val="00795457"/>
    <w:rsid w:val="0079620D"/>
    <w:rsid w:val="007A2281"/>
    <w:rsid w:val="007B47F4"/>
    <w:rsid w:val="007C1AB4"/>
    <w:rsid w:val="007D11CE"/>
    <w:rsid w:val="007D5B34"/>
    <w:rsid w:val="008045BC"/>
    <w:rsid w:val="008067A6"/>
    <w:rsid w:val="00821C0F"/>
    <w:rsid w:val="00833358"/>
    <w:rsid w:val="00856EBB"/>
    <w:rsid w:val="0086615F"/>
    <w:rsid w:val="00866ABC"/>
    <w:rsid w:val="00873669"/>
    <w:rsid w:val="00876E7C"/>
    <w:rsid w:val="008924E2"/>
    <w:rsid w:val="008955A2"/>
    <w:rsid w:val="008A3AF5"/>
    <w:rsid w:val="008A3EB5"/>
    <w:rsid w:val="008A4285"/>
    <w:rsid w:val="008A63F3"/>
    <w:rsid w:val="008A6CC5"/>
    <w:rsid w:val="008B16EA"/>
    <w:rsid w:val="008B53BE"/>
    <w:rsid w:val="008C045A"/>
    <w:rsid w:val="008C0A98"/>
    <w:rsid w:val="008D5BEB"/>
    <w:rsid w:val="008F3832"/>
    <w:rsid w:val="008F737D"/>
    <w:rsid w:val="009061E7"/>
    <w:rsid w:val="009074E8"/>
    <w:rsid w:val="009173A1"/>
    <w:rsid w:val="0091774A"/>
    <w:rsid w:val="00965D6C"/>
    <w:rsid w:val="009751C7"/>
    <w:rsid w:val="00984E27"/>
    <w:rsid w:val="009855BC"/>
    <w:rsid w:val="00987B4F"/>
    <w:rsid w:val="0099182D"/>
    <w:rsid w:val="00992B62"/>
    <w:rsid w:val="009C0C15"/>
    <w:rsid w:val="009C167E"/>
    <w:rsid w:val="009D61C6"/>
    <w:rsid w:val="009D6C74"/>
    <w:rsid w:val="009D775F"/>
    <w:rsid w:val="009E70A7"/>
    <w:rsid w:val="009F2A06"/>
    <w:rsid w:val="009F6B3E"/>
    <w:rsid w:val="00A03622"/>
    <w:rsid w:val="00A059A5"/>
    <w:rsid w:val="00A16B66"/>
    <w:rsid w:val="00A212BB"/>
    <w:rsid w:val="00A22623"/>
    <w:rsid w:val="00A414BD"/>
    <w:rsid w:val="00A419AD"/>
    <w:rsid w:val="00A76F71"/>
    <w:rsid w:val="00AA674F"/>
    <w:rsid w:val="00AB4EEB"/>
    <w:rsid w:val="00AB7A59"/>
    <w:rsid w:val="00AC641A"/>
    <w:rsid w:val="00AD22ED"/>
    <w:rsid w:val="00B150EF"/>
    <w:rsid w:val="00B25A1D"/>
    <w:rsid w:val="00B37946"/>
    <w:rsid w:val="00B504CE"/>
    <w:rsid w:val="00B72F3F"/>
    <w:rsid w:val="00B82111"/>
    <w:rsid w:val="00B85C3B"/>
    <w:rsid w:val="00B951D0"/>
    <w:rsid w:val="00B97A78"/>
    <w:rsid w:val="00BA6B70"/>
    <w:rsid w:val="00BC6180"/>
    <w:rsid w:val="00C33BF3"/>
    <w:rsid w:val="00C722E2"/>
    <w:rsid w:val="00C9039F"/>
    <w:rsid w:val="00C90E46"/>
    <w:rsid w:val="00CA1BB8"/>
    <w:rsid w:val="00CA3F3C"/>
    <w:rsid w:val="00CB23B4"/>
    <w:rsid w:val="00CB5DA9"/>
    <w:rsid w:val="00CE6BB6"/>
    <w:rsid w:val="00CF0DEF"/>
    <w:rsid w:val="00CF4254"/>
    <w:rsid w:val="00CF7F59"/>
    <w:rsid w:val="00D04D67"/>
    <w:rsid w:val="00D06DE1"/>
    <w:rsid w:val="00D10D48"/>
    <w:rsid w:val="00D15FC0"/>
    <w:rsid w:val="00D2618B"/>
    <w:rsid w:val="00D2643C"/>
    <w:rsid w:val="00D37F06"/>
    <w:rsid w:val="00D40441"/>
    <w:rsid w:val="00D50837"/>
    <w:rsid w:val="00D541D4"/>
    <w:rsid w:val="00D556DB"/>
    <w:rsid w:val="00D606BF"/>
    <w:rsid w:val="00DB05BB"/>
    <w:rsid w:val="00DB72AC"/>
    <w:rsid w:val="00DC4197"/>
    <w:rsid w:val="00DC6A33"/>
    <w:rsid w:val="00DD578A"/>
    <w:rsid w:val="00DD6768"/>
    <w:rsid w:val="00DE1EA0"/>
    <w:rsid w:val="00DF11F9"/>
    <w:rsid w:val="00E11219"/>
    <w:rsid w:val="00E11795"/>
    <w:rsid w:val="00E16F67"/>
    <w:rsid w:val="00E17002"/>
    <w:rsid w:val="00E224A6"/>
    <w:rsid w:val="00E24F9B"/>
    <w:rsid w:val="00E3283A"/>
    <w:rsid w:val="00E52D63"/>
    <w:rsid w:val="00E548E5"/>
    <w:rsid w:val="00E640DD"/>
    <w:rsid w:val="00E65877"/>
    <w:rsid w:val="00E8363C"/>
    <w:rsid w:val="00E90BA5"/>
    <w:rsid w:val="00EB3050"/>
    <w:rsid w:val="00ED0E9E"/>
    <w:rsid w:val="00ED1F22"/>
    <w:rsid w:val="00ED50A7"/>
    <w:rsid w:val="00F11FCB"/>
    <w:rsid w:val="00F12310"/>
    <w:rsid w:val="00F15A42"/>
    <w:rsid w:val="00F205DA"/>
    <w:rsid w:val="00F25913"/>
    <w:rsid w:val="00F43E01"/>
    <w:rsid w:val="00F52E64"/>
    <w:rsid w:val="00F53D9B"/>
    <w:rsid w:val="00F72148"/>
    <w:rsid w:val="00F957F1"/>
    <w:rsid w:val="00FA208B"/>
    <w:rsid w:val="00FA4B58"/>
    <w:rsid w:val="00FB2D3A"/>
    <w:rsid w:val="00FB4D5B"/>
    <w:rsid w:val="00FB7426"/>
    <w:rsid w:val="00FC6380"/>
    <w:rsid w:val="00FE64CA"/>
    <w:rsid w:val="00FF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4E827A"/>
  <w15:docId w15:val="{684EA587-FCA5-40F3-BA61-31B9CECD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tabs>
        <w:tab w:val="center" w:pos="6120"/>
      </w:tabs>
      <w:spacing w:line="260" w:lineRule="atLeast"/>
      <w:outlineLvl w:val="0"/>
    </w:pPr>
    <w:rPr>
      <w:b/>
      <w:bCs/>
      <w:sz w:val="20"/>
    </w:rPr>
  </w:style>
  <w:style w:type="paragraph" w:styleId="Heading2">
    <w:name w:val="heading 2"/>
    <w:basedOn w:val="Normal"/>
    <w:next w:val="Normal"/>
    <w:qFormat/>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normal-small1">
    <w:name w:val="normal-small1"/>
    <w:rPr>
      <w:rFonts w:ascii="Tahoma" w:hAnsi="Tahoma" w:cs="Tahoma" w:hint="default"/>
      <w:spacing w:val="0"/>
      <w:sz w:val="19"/>
      <w:szCs w:val="19"/>
    </w:rPr>
  </w:style>
  <w:style w:type="paragraph" w:styleId="BlockText">
    <w:name w:val="Block Text"/>
    <w:basedOn w:val="Normal"/>
    <w:pPr>
      <w:tabs>
        <w:tab w:val="left" w:pos="7920"/>
        <w:tab w:val="center" w:pos="10065"/>
      </w:tabs>
      <w:spacing w:line="260" w:lineRule="atLeast"/>
      <w:ind w:left="1134" w:right="132"/>
    </w:pPr>
    <w:rPr>
      <w:sz w:val="18"/>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705719"/>
    <w:rPr>
      <w:rFonts w:ascii="Tahoma" w:hAnsi="Tahoma" w:cs="Tahoma"/>
      <w:sz w:val="16"/>
      <w:szCs w:val="16"/>
    </w:rPr>
  </w:style>
  <w:style w:type="paragraph" w:customStyle="1" w:styleId="Default">
    <w:name w:val="Default"/>
    <w:rsid w:val="001D4E17"/>
    <w:pPr>
      <w:autoSpaceDE w:val="0"/>
      <w:autoSpaceDN w:val="0"/>
      <w:adjustRightInd w:val="0"/>
    </w:pPr>
    <w:rPr>
      <w:color w:val="000000"/>
      <w:sz w:val="24"/>
      <w:szCs w:val="24"/>
    </w:rPr>
  </w:style>
  <w:style w:type="paragraph" w:customStyle="1" w:styleId="GovSecretaryDeputySecname">
    <w:name w:val="Gov/Secretary/Deputy Sec name"/>
    <w:basedOn w:val="Normal"/>
    <w:rsid w:val="000978B9"/>
    <w:pPr>
      <w:tabs>
        <w:tab w:val="center" w:pos="10944"/>
      </w:tabs>
      <w:spacing w:line="250" w:lineRule="atLeast"/>
    </w:pPr>
    <w:rPr>
      <w:b/>
      <w:bCs/>
      <w:color w:val="003994"/>
      <w:w w:val="95"/>
    </w:rPr>
  </w:style>
  <w:style w:type="numbering" w:customStyle="1" w:styleId="List0">
    <w:name w:val="List 0"/>
    <w:rsid w:val="00965D6C"/>
    <w:pPr>
      <w:numPr>
        <w:numId w:val="4"/>
      </w:numPr>
    </w:pPr>
  </w:style>
  <w:style w:type="paragraph" w:styleId="NoSpacing">
    <w:name w:val="No Spacing"/>
    <w:uiPriority w:val="1"/>
    <w:qFormat/>
    <w:rsid w:val="00D606BF"/>
    <w:rPr>
      <w:rFonts w:ascii="Calibri" w:eastAsia="Calibri" w:hAnsi="Calibri"/>
      <w:sz w:val="22"/>
      <w:szCs w:val="22"/>
    </w:rPr>
  </w:style>
  <w:style w:type="paragraph" w:styleId="ListParagraph">
    <w:name w:val="List Paragraph"/>
    <w:basedOn w:val="Normal"/>
    <w:uiPriority w:val="34"/>
    <w:qFormat/>
    <w:rsid w:val="00D606BF"/>
    <w:pPr>
      <w:ind w:left="720"/>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5640">
      <w:bodyDiv w:val="1"/>
      <w:marLeft w:val="0"/>
      <w:marRight w:val="0"/>
      <w:marTop w:val="0"/>
      <w:marBottom w:val="0"/>
      <w:divBdr>
        <w:top w:val="none" w:sz="0" w:space="0" w:color="auto"/>
        <w:left w:val="none" w:sz="0" w:space="0" w:color="auto"/>
        <w:bottom w:val="none" w:sz="0" w:space="0" w:color="auto"/>
        <w:right w:val="none" w:sz="0" w:space="0" w:color="auto"/>
      </w:divBdr>
    </w:div>
    <w:div w:id="156000875">
      <w:bodyDiv w:val="1"/>
      <w:marLeft w:val="0"/>
      <w:marRight w:val="0"/>
      <w:marTop w:val="0"/>
      <w:marBottom w:val="0"/>
      <w:divBdr>
        <w:top w:val="none" w:sz="0" w:space="0" w:color="auto"/>
        <w:left w:val="none" w:sz="0" w:space="0" w:color="auto"/>
        <w:bottom w:val="none" w:sz="0" w:space="0" w:color="auto"/>
        <w:right w:val="none" w:sz="0" w:space="0" w:color="auto"/>
      </w:divBdr>
    </w:div>
    <w:div w:id="436799908">
      <w:bodyDiv w:val="1"/>
      <w:marLeft w:val="0"/>
      <w:marRight w:val="0"/>
      <w:marTop w:val="0"/>
      <w:marBottom w:val="0"/>
      <w:divBdr>
        <w:top w:val="none" w:sz="0" w:space="0" w:color="auto"/>
        <w:left w:val="none" w:sz="0" w:space="0" w:color="auto"/>
        <w:bottom w:val="none" w:sz="0" w:space="0" w:color="auto"/>
        <w:right w:val="none" w:sz="0" w:space="0" w:color="auto"/>
      </w:divBdr>
    </w:div>
    <w:div w:id="550390159">
      <w:bodyDiv w:val="1"/>
      <w:marLeft w:val="0"/>
      <w:marRight w:val="0"/>
      <w:marTop w:val="0"/>
      <w:marBottom w:val="0"/>
      <w:divBdr>
        <w:top w:val="none" w:sz="0" w:space="0" w:color="auto"/>
        <w:left w:val="none" w:sz="0" w:space="0" w:color="auto"/>
        <w:bottom w:val="none" w:sz="0" w:space="0" w:color="auto"/>
        <w:right w:val="none" w:sz="0" w:space="0" w:color="auto"/>
      </w:divBdr>
    </w:div>
    <w:div w:id="568344526">
      <w:bodyDiv w:val="1"/>
      <w:marLeft w:val="0"/>
      <w:marRight w:val="0"/>
      <w:marTop w:val="0"/>
      <w:marBottom w:val="0"/>
      <w:divBdr>
        <w:top w:val="none" w:sz="0" w:space="0" w:color="auto"/>
        <w:left w:val="none" w:sz="0" w:space="0" w:color="auto"/>
        <w:bottom w:val="none" w:sz="0" w:space="0" w:color="auto"/>
        <w:right w:val="none" w:sz="0" w:space="0" w:color="auto"/>
      </w:divBdr>
    </w:div>
    <w:div w:id="991177380">
      <w:bodyDiv w:val="1"/>
      <w:marLeft w:val="0"/>
      <w:marRight w:val="0"/>
      <w:marTop w:val="0"/>
      <w:marBottom w:val="0"/>
      <w:divBdr>
        <w:top w:val="none" w:sz="0" w:space="0" w:color="auto"/>
        <w:left w:val="none" w:sz="0" w:space="0" w:color="auto"/>
        <w:bottom w:val="none" w:sz="0" w:space="0" w:color="auto"/>
        <w:right w:val="none" w:sz="0" w:space="0" w:color="auto"/>
      </w:divBdr>
    </w:div>
    <w:div w:id="1058092126">
      <w:bodyDiv w:val="1"/>
      <w:marLeft w:val="0"/>
      <w:marRight w:val="0"/>
      <w:marTop w:val="0"/>
      <w:marBottom w:val="0"/>
      <w:divBdr>
        <w:top w:val="none" w:sz="0" w:space="0" w:color="auto"/>
        <w:left w:val="none" w:sz="0" w:space="0" w:color="auto"/>
        <w:bottom w:val="none" w:sz="0" w:space="0" w:color="auto"/>
        <w:right w:val="none" w:sz="0" w:space="0" w:color="auto"/>
      </w:divBdr>
    </w:div>
    <w:div w:id="1202860806">
      <w:bodyDiv w:val="1"/>
      <w:marLeft w:val="0"/>
      <w:marRight w:val="0"/>
      <w:marTop w:val="0"/>
      <w:marBottom w:val="0"/>
      <w:divBdr>
        <w:top w:val="none" w:sz="0" w:space="0" w:color="auto"/>
        <w:left w:val="none" w:sz="0" w:space="0" w:color="auto"/>
        <w:bottom w:val="none" w:sz="0" w:space="0" w:color="auto"/>
        <w:right w:val="none" w:sz="0" w:space="0" w:color="auto"/>
      </w:divBdr>
    </w:div>
    <w:div w:id="1535461306">
      <w:bodyDiv w:val="1"/>
      <w:marLeft w:val="0"/>
      <w:marRight w:val="0"/>
      <w:marTop w:val="0"/>
      <w:marBottom w:val="0"/>
      <w:divBdr>
        <w:top w:val="none" w:sz="0" w:space="0" w:color="auto"/>
        <w:left w:val="none" w:sz="0" w:space="0" w:color="auto"/>
        <w:bottom w:val="none" w:sz="0" w:space="0" w:color="auto"/>
        <w:right w:val="none" w:sz="0" w:space="0" w:color="auto"/>
      </w:divBdr>
    </w:div>
    <w:div w:id="159948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cie.estill@ky.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manuals.sp.chfs.ky.gov/Resources/Related%20Resources%20Library/Interim%20Process%20to%20Implement%20D.O.%20v,%20Glisson.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hyperlink" Target="http://www.chfs.ky.gov" TargetMode="External"/><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hyperlink" Target="http://www.chfs.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Memo</Types>
    <Archived xmlns="25652375-5976-448a-91e2-83c2698bbafa">false</Archived>
    <Memo_x0020_Types xmlns="25652375-5976-448a-91e2-83c2698bbafa">PPM</Memo_x0020_Types>
    <Document_x0020_Year xmlns="25652375-5976-448a-91e2-83c2698bbafa">2018</Document_x0020_Year>
    <RoutingRule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F17D0B-3604-45A7-9DCE-DC73A5F630E6}"/>
</file>

<file path=customXml/itemProps2.xml><?xml version="1.0" encoding="utf-8"?>
<ds:datastoreItem xmlns:ds="http://schemas.openxmlformats.org/officeDocument/2006/customXml" ds:itemID="{C0E1C87C-28E1-49BC-AC5E-01AE0C127B6F}">
  <ds:schemaRefs>
    <ds:schemaRef ds:uri="http://schemas.openxmlformats.org/package/2006/metadata/core-properties"/>
    <ds:schemaRef ds:uri="http://www.w3.org/XML/1998/namespace"/>
    <ds:schemaRef ds:uri="http://schemas.microsoft.com/office/infopath/2007/PartnerControls"/>
    <ds:schemaRef ds:uri="http://purl.org/dc/dcmitype/"/>
    <ds:schemaRef ds:uri="65b60e10-1d1f-48db-8ed9-28ba608457d0"/>
    <ds:schemaRef ds:uri="http://purl.org/dc/elements/1.1/"/>
    <ds:schemaRef ds:uri="http://schemas.microsoft.com/office/2006/documentManagement/typ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E405595-6F9C-40AE-A3DE-9FF689D1C0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772</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January 29, 2005</vt:lpstr>
    </vt:vector>
  </TitlesOfParts>
  <Company>Commonwealth of Kentucky</Company>
  <LinksUpToDate>false</LinksUpToDate>
  <CharactersWithSpaces>5319</CharactersWithSpaces>
  <SharedDoc>false</SharedDoc>
  <HLinks>
    <vt:vector size="6" baseType="variant">
      <vt:variant>
        <vt:i4>6815841</vt:i4>
      </vt:variant>
      <vt:variant>
        <vt:i4>0</vt:i4>
      </vt:variant>
      <vt:variant>
        <vt:i4>0</vt:i4>
      </vt:variant>
      <vt:variant>
        <vt:i4>5</vt:i4>
      </vt:variant>
      <vt:variant>
        <vt:lpwstr>http://www.chfs.ky.gov/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PPM 18-03 D.0. v. Glisson Relative-Fictive Kin Foster Payments</dc:title>
  <dc:creator>Dana.Abbott</dc:creator>
  <cp:lastModifiedBy>Cubert, Julie M (CHFS DCBS DPP)</cp:lastModifiedBy>
  <cp:revision>4</cp:revision>
  <cp:lastPrinted>2018-02-01T15:59:00Z</cp:lastPrinted>
  <dcterms:created xsi:type="dcterms:W3CDTF">2018-03-22T19:56:00Z</dcterms:created>
  <dcterms:modified xsi:type="dcterms:W3CDTF">2018-03-23T13:39:00Z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11000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PPM</vt:lpwstr>
  </property>
  <property fmtid="{D5CDD505-2E9C-101B-9397-08002B2CF9AE}" pid="13" name="Types">
    <vt:lpwstr>Memo</vt:lpwstr>
  </property>
  <property fmtid="{D5CDD505-2E9C-101B-9397-08002B2CF9AE}" pid="14" name="Document Year">
    <vt:lpwstr>2018</vt:lpwstr>
  </property>
</Properties>
</file>